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C0EF5">
      <w:pPr>
        <w:spacing w:line="306" w:lineRule="auto"/>
      </w:pPr>
    </w:p>
    <w:p w14:paraId="64C6BD78">
      <w:pPr>
        <w:spacing w:before="114" w:line="484" w:lineRule="exact"/>
        <w:ind w:left="991"/>
        <w:rPr>
          <w:rFonts w:hint="eastAsia" w:ascii="仿宋" w:hAnsi="仿宋" w:eastAsia="仿宋" w:cs="仿宋"/>
          <w:b/>
          <w:bCs/>
          <w:spacing w:val="6"/>
          <w:position w:val="2"/>
          <w:sz w:val="31"/>
          <w:szCs w:val="31"/>
          <w:lang w:eastAsia="zh-CN"/>
        </w:rPr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  <w:lang w:eastAsia="zh-CN"/>
        </w:rPr>
        <w:t>浙江省科学技术奖公示信息表</w:t>
      </w:r>
      <w:r>
        <w:rPr>
          <w:rFonts w:ascii="仿宋" w:hAnsi="仿宋" w:eastAsia="仿宋" w:cs="仿宋"/>
          <w:b/>
          <w:bCs/>
          <w:spacing w:val="6"/>
          <w:position w:val="2"/>
          <w:sz w:val="31"/>
          <w:szCs w:val="31"/>
          <w:lang w:eastAsia="zh-CN"/>
        </w:rPr>
        <w:t>（单位提名）</w:t>
      </w:r>
    </w:p>
    <w:p w14:paraId="375F9729">
      <w:pPr>
        <w:spacing w:before="151" w:line="216" w:lineRule="auto"/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</w:pPr>
      <w:r>
        <w:rPr>
          <w:rFonts w:ascii="仿宋" w:hAnsi="仿宋" w:eastAsia="仿宋" w:cs="仿宋"/>
          <w:spacing w:val="-2"/>
          <w:sz w:val="28"/>
          <w:szCs w:val="28"/>
          <w:lang w:eastAsia="zh-CN"/>
        </w:rPr>
        <w:t>提名奖项：科学技术进步奖</w:t>
      </w:r>
    </w:p>
    <w:tbl>
      <w:tblPr>
        <w:tblStyle w:val="7"/>
        <w:tblW w:w="851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2"/>
        <w:gridCol w:w="6238"/>
      </w:tblGrid>
      <w:tr w14:paraId="39DED0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2" w:hRule="atLeast"/>
        </w:trPr>
        <w:tc>
          <w:tcPr>
            <w:tcW w:w="2272" w:type="dxa"/>
          </w:tcPr>
          <w:p w14:paraId="6936CF51">
            <w:pPr>
              <w:spacing w:line="394" w:lineRule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 w14:paraId="76BC44F1">
            <w:pPr>
              <w:pStyle w:val="8"/>
              <w:spacing w:before="91" w:line="222" w:lineRule="auto"/>
              <w:ind w:left="596"/>
              <w:rPr>
                <w:rFonts w:hint="eastAsia"/>
              </w:rPr>
            </w:pPr>
            <w:r>
              <w:rPr>
                <w:rFonts w:hint="eastAsia"/>
                <w:spacing w:val="-6"/>
                <w:sz w:val="28"/>
                <w:szCs w:val="28"/>
              </w:rPr>
              <w:t>成果名称</w:t>
            </w:r>
          </w:p>
        </w:tc>
        <w:tc>
          <w:tcPr>
            <w:tcW w:w="6238" w:type="dxa"/>
          </w:tcPr>
          <w:p w14:paraId="2FADCEAF">
            <w:pPr>
              <w:pStyle w:val="8"/>
              <w:spacing w:before="289" w:line="223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声学精确监测天然河道水文流量关键技术及应用</w:t>
            </w:r>
          </w:p>
        </w:tc>
      </w:tr>
      <w:tr w14:paraId="241756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272" w:type="dxa"/>
          </w:tcPr>
          <w:p w14:paraId="33E784A2">
            <w:pPr>
              <w:pStyle w:val="8"/>
              <w:spacing w:before="172" w:line="224" w:lineRule="auto"/>
              <w:ind w:left="594"/>
              <w:rPr>
                <w:rFonts w:hint="eastAsia"/>
              </w:rPr>
            </w:pPr>
            <w:r>
              <w:rPr>
                <w:rFonts w:hint="eastAsia"/>
                <w:spacing w:val="-5"/>
                <w:sz w:val="28"/>
                <w:szCs w:val="28"/>
              </w:rPr>
              <w:t>提名等级</w:t>
            </w:r>
          </w:p>
        </w:tc>
        <w:tc>
          <w:tcPr>
            <w:tcW w:w="6238" w:type="dxa"/>
          </w:tcPr>
          <w:p w14:paraId="53D817D6">
            <w:pPr>
              <w:pStyle w:val="8"/>
              <w:spacing w:before="171" w:line="223" w:lineRule="auto"/>
              <w:ind w:left="2721"/>
              <w:rPr>
                <w:rFonts w:hint="eastAsia"/>
              </w:rPr>
            </w:pPr>
            <w:r>
              <w:rPr>
                <w:rFonts w:hint="eastAsia"/>
                <w:spacing w:val="-9"/>
                <w:lang w:eastAsia="zh-CN"/>
              </w:rPr>
              <w:t>三</w:t>
            </w:r>
            <w:r>
              <w:rPr>
                <w:rFonts w:hint="eastAsia"/>
                <w:spacing w:val="-9"/>
              </w:rPr>
              <w:t>等奖</w:t>
            </w:r>
          </w:p>
        </w:tc>
      </w:tr>
      <w:tr w14:paraId="392010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3" w:hRule="atLeast"/>
        </w:trPr>
        <w:tc>
          <w:tcPr>
            <w:tcW w:w="2272" w:type="dxa"/>
          </w:tcPr>
          <w:p w14:paraId="2E5FD841">
            <w:pPr>
              <w:spacing w:line="242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DF81393">
            <w:pPr>
              <w:spacing w:line="242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113BFB4">
            <w:pPr>
              <w:spacing w:line="242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DAE12F1">
            <w:pPr>
              <w:spacing w:line="242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A196404">
            <w:pPr>
              <w:spacing w:line="242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B1EDDB2">
            <w:pPr>
              <w:spacing w:line="24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A2BD341">
            <w:pPr>
              <w:spacing w:line="24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E541325">
            <w:pPr>
              <w:spacing w:line="24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A6F4491">
            <w:pPr>
              <w:spacing w:line="24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9A62526">
            <w:pPr>
              <w:spacing w:line="24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5EBFEAB">
            <w:pPr>
              <w:spacing w:line="24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995B41F">
            <w:pPr>
              <w:spacing w:line="24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F2BE679">
            <w:pPr>
              <w:spacing w:line="24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235884D">
            <w:pPr>
              <w:spacing w:line="24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ABAAB5F">
            <w:pPr>
              <w:spacing w:line="24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64D143B">
            <w:pPr>
              <w:spacing w:line="24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60E0887">
            <w:pPr>
              <w:spacing w:line="24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36A0EDD">
            <w:pPr>
              <w:spacing w:line="24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6C91CBC">
            <w:pPr>
              <w:spacing w:line="243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C603A13">
            <w:pPr>
              <w:pStyle w:val="8"/>
              <w:spacing w:before="91" w:line="224" w:lineRule="auto"/>
              <w:ind w:left="733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pacing w:val="-7"/>
                <w:sz w:val="28"/>
                <w:szCs w:val="28"/>
              </w:rPr>
              <w:t>提名书</w:t>
            </w:r>
          </w:p>
          <w:p w14:paraId="12A0ECAE">
            <w:pPr>
              <w:pStyle w:val="8"/>
              <w:spacing w:before="101" w:line="222" w:lineRule="auto"/>
              <w:ind w:left="594"/>
              <w:rPr>
                <w:rFonts w:hint="eastAsia"/>
              </w:rPr>
            </w:pPr>
            <w:r>
              <w:rPr>
                <w:rFonts w:hint="eastAsia"/>
                <w:spacing w:val="-5"/>
                <w:sz w:val="28"/>
                <w:szCs w:val="28"/>
              </w:rPr>
              <w:t>相关内容</w:t>
            </w:r>
          </w:p>
        </w:tc>
        <w:tc>
          <w:tcPr>
            <w:tcW w:w="6238" w:type="dxa"/>
          </w:tcPr>
          <w:p w14:paraId="42A499C4">
            <w:pPr>
              <w:pStyle w:val="8"/>
              <w:spacing w:before="147"/>
              <w:ind w:left="210" w:leftChars="100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5"/>
                <w:lang w:eastAsia="zh-CN"/>
              </w:rPr>
              <w:t>发明专利：</w:t>
            </w:r>
          </w:p>
          <w:p w14:paraId="3FABC3C7">
            <w:pPr>
              <w:pStyle w:val="2"/>
              <w:spacing w:line="240" w:lineRule="auto"/>
              <w:ind w:left="210" w:leftChars="100" w:firstLine="0" w:firstLineChars="0"/>
              <w:rPr>
                <w:rFonts w:hint="eastAsia" w:ascii="仿宋" w:hAnsi="仿宋" w:eastAsia="仿宋" w:cs="仿宋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2"/>
                <w:szCs w:val="24"/>
                <w:lang w:eastAsia="zh-CN"/>
              </w:rPr>
              <w:t>1.</w:t>
            </w:r>
            <w:r>
              <w:rPr>
                <w:rFonts w:hint="eastAsia" w:ascii="仿宋" w:hAnsi="仿宋" w:eastAsia="仿宋" w:cs="仿宋"/>
                <w:szCs w:val="24"/>
                <w:lang w:eastAsia="zh-CN"/>
              </w:rPr>
              <w:t>一种交叉验证的水文数据弹性监测方法及系统，</w:t>
            </w:r>
            <w:r>
              <w:rPr>
                <w:rFonts w:hint="eastAsia" w:ascii="仿宋" w:hAnsi="仿宋" w:eastAsia="仿宋" w:cs="仿宋"/>
                <w:spacing w:val="-1"/>
                <w:szCs w:val="24"/>
                <w:lang w:eastAsia="zh-CN"/>
              </w:rPr>
              <w:t>ZL202311186256.1</w:t>
            </w:r>
          </w:p>
          <w:p w14:paraId="3B827F63">
            <w:pPr>
              <w:pStyle w:val="8"/>
              <w:spacing w:before="74"/>
              <w:ind w:left="210" w:leftChars="100" w:right="377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2.</w:t>
            </w:r>
            <w:r>
              <w:rPr>
                <w:rFonts w:hint="eastAsia"/>
                <w:kern w:val="2"/>
                <w:lang w:eastAsia="zh-CN"/>
              </w:rPr>
              <w:t>一种水域泥沙超声波测量方法及系统</w:t>
            </w:r>
            <w:r>
              <w:rPr>
                <w:rFonts w:hint="eastAsia"/>
                <w:spacing w:val="5"/>
                <w:lang w:eastAsia="zh-CN"/>
              </w:rPr>
              <w:t xml:space="preserve"> </w:t>
            </w:r>
            <w:r>
              <w:rPr>
                <w:rFonts w:hint="eastAsia"/>
                <w:spacing w:val="-1"/>
                <w:lang w:eastAsia="zh-CN"/>
              </w:rPr>
              <w:t>ZL202211133183.5</w:t>
            </w:r>
          </w:p>
          <w:p w14:paraId="185DC77E">
            <w:pPr>
              <w:pStyle w:val="8"/>
              <w:spacing w:before="77"/>
              <w:ind w:left="210" w:leftChars="100" w:right="178" w:firstLine="6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3.</w:t>
            </w:r>
            <w:r>
              <w:rPr>
                <w:rFonts w:hint="eastAsia"/>
                <w:lang w:eastAsia="zh-CN"/>
              </w:rPr>
              <w:t>一种带自锁的自走牵引式多普勒测流装置， ZL202310421264.3</w:t>
            </w:r>
          </w:p>
          <w:p w14:paraId="60BAEE09">
            <w:pPr>
              <w:pStyle w:val="8"/>
              <w:spacing w:before="76"/>
              <w:ind w:left="227" w:leftChars="100" w:right="323" w:hanging="17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4.</w:t>
            </w:r>
            <w:r>
              <w:rPr>
                <w:rFonts w:hint="eastAsia"/>
                <w:lang w:eastAsia="zh-CN"/>
              </w:rPr>
              <w:t>一种水流信息视频监测船及其工作方法ZL202111296535.4</w:t>
            </w:r>
          </w:p>
          <w:p w14:paraId="7E4AB11F">
            <w:pPr>
              <w:pStyle w:val="8"/>
              <w:spacing w:before="76"/>
              <w:ind w:left="227" w:leftChars="100" w:right="323" w:hanging="1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实用新型专利：</w:t>
            </w:r>
          </w:p>
          <w:p w14:paraId="1279FB02">
            <w:pPr>
              <w:pStyle w:val="8"/>
              <w:spacing w:before="76"/>
              <w:ind w:left="227" w:leftChars="100" w:right="323" w:hanging="17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一种水文时差法流量监测授时系统装置ZL202022321226.5</w:t>
            </w:r>
          </w:p>
          <w:p w14:paraId="6C9F423B">
            <w:pPr>
              <w:pStyle w:val="2"/>
              <w:spacing w:line="240" w:lineRule="auto"/>
              <w:ind w:left="210" w:leftChars="100" w:firstLine="0" w:firstLineChars="0"/>
              <w:rPr>
                <w:rFonts w:hint="eastAsia" w:ascii="仿宋" w:hAnsi="仿宋" w:eastAsia="仿宋" w:cs="仿宋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eastAsia="zh-CN"/>
              </w:rPr>
              <w:t>6.一种全断面水文流量测量装置</w:t>
            </w:r>
          </w:p>
          <w:p w14:paraId="34BCCEB7">
            <w:pPr>
              <w:pStyle w:val="8"/>
              <w:spacing w:before="114"/>
              <w:ind w:left="221" w:leftChars="100" w:right="323" w:hanging="1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ZL202121826420.7</w:t>
            </w:r>
          </w:p>
          <w:p w14:paraId="4A5310EE">
            <w:pPr>
              <w:pStyle w:val="8"/>
              <w:spacing w:before="114"/>
              <w:ind w:left="221" w:leftChars="100" w:right="323" w:hanging="1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团体标准：</w:t>
            </w:r>
          </w:p>
          <w:p w14:paraId="6FBD5B1E">
            <w:pPr>
              <w:pStyle w:val="8"/>
              <w:spacing w:before="114"/>
              <w:ind w:left="210" w:leftChars="100" w:right="32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7.声学全断面时差法流量在线监测系统</w:t>
            </w:r>
          </w:p>
          <w:p w14:paraId="4E5D73E0">
            <w:pPr>
              <w:pStyle w:val="8"/>
              <w:spacing w:before="114"/>
              <w:ind w:left="210" w:leftChars="100" w:right="323"/>
              <w:rPr>
                <w:rFonts w:hint="eastAsia"/>
              </w:rPr>
            </w:pPr>
            <w:r>
              <w:rPr>
                <w:rFonts w:hint="eastAsia"/>
              </w:rPr>
              <w:t>T/GAZE2002-2022</w:t>
            </w:r>
          </w:p>
          <w:p w14:paraId="72333A74">
            <w:pPr>
              <w:pStyle w:val="8"/>
              <w:numPr>
                <w:ilvl w:val="0"/>
                <w:numId w:val="1"/>
              </w:numPr>
              <w:spacing w:before="114"/>
              <w:ind w:left="210" w:leftChars="100" w:right="32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水文自动测报系统设备 遥测终端机</w:t>
            </w:r>
          </w:p>
          <w:p w14:paraId="32566B6D">
            <w:pPr>
              <w:pStyle w:val="2"/>
              <w:spacing w:line="240" w:lineRule="auto"/>
              <w:ind w:left="210" w:leftChars="100" w:firstLine="0" w:firstLineChars="0"/>
              <w:rPr>
                <w:rFonts w:hint="eastAsia" w:ascii="仿宋" w:hAnsi="仿宋" w:eastAsia="仿宋" w:cs="仿宋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eastAsia="zh-CN"/>
              </w:rPr>
              <w:t>T/ZZB 3723-2024</w:t>
            </w:r>
          </w:p>
          <w:p w14:paraId="38641508">
            <w:pPr>
              <w:pStyle w:val="8"/>
              <w:spacing w:before="113"/>
              <w:ind w:left="210" w:leftChars="100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论文期刊：</w:t>
            </w:r>
          </w:p>
          <w:p w14:paraId="7287A4FA">
            <w:pPr>
              <w:pStyle w:val="8"/>
              <w:spacing w:before="115"/>
              <w:ind w:left="210" w:leftChars="100" w:right="217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9.</w:t>
            </w:r>
            <w:r>
              <w:rPr>
                <w:rFonts w:hint="eastAsia"/>
                <w:lang w:eastAsia="zh-CN"/>
              </w:rPr>
              <w:t>浙江水利科技：国产声学时差法测流系统在水文上的应用，发表时间2025年1月25日。</w:t>
            </w:r>
          </w:p>
          <w:p w14:paraId="58D0F930">
            <w:pPr>
              <w:pStyle w:val="8"/>
              <w:spacing w:before="81"/>
              <w:ind w:left="215" w:leftChars="100" w:right="107" w:hanging="5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10.</w:t>
            </w:r>
            <w:r>
              <w:rPr>
                <w:rFonts w:hint="eastAsia"/>
                <w:lang w:eastAsia="zh-CN"/>
              </w:rPr>
              <w:t>浙江水利科技：国产声学时差法测流系统在水文上的应用，发表时间：2025年2月1日。</w:t>
            </w:r>
          </w:p>
          <w:p w14:paraId="63F495B4">
            <w:pPr>
              <w:spacing w:before="124" w:line="328" w:lineRule="auto"/>
              <w:ind w:left="118" w:right="139" w:hanging="3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</w:tbl>
    <w:p w14:paraId="1E24FC5A">
      <w:pPr>
        <w:rPr>
          <w:lang w:eastAsia="zh-CN"/>
        </w:rPr>
      </w:pPr>
    </w:p>
    <w:p w14:paraId="0BF1CEFB">
      <w:pPr>
        <w:rPr>
          <w:lang w:eastAsia="zh-CN"/>
        </w:rPr>
        <w:sectPr>
          <w:pgSz w:w="11906" w:h="16839"/>
          <w:pgMar w:top="1431" w:right="1737" w:bottom="0" w:left="1653" w:header="0" w:footer="0" w:gutter="0"/>
          <w:cols w:space="720" w:num="1"/>
        </w:sectPr>
      </w:pPr>
    </w:p>
    <w:p w14:paraId="569E3532">
      <w:pPr>
        <w:spacing w:line="91" w:lineRule="auto"/>
        <w:rPr>
          <w:sz w:val="2"/>
          <w:lang w:eastAsia="zh-CN"/>
        </w:rPr>
      </w:pPr>
    </w:p>
    <w:tbl>
      <w:tblPr>
        <w:tblStyle w:val="7"/>
        <w:tblW w:w="851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3"/>
        <w:gridCol w:w="6687"/>
      </w:tblGrid>
      <w:tr w14:paraId="7D158A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3" w:hRule="atLeast"/>
        </w:trPr>
        <w:tc>
          <w:tcPr>
            <w:tcW w:w="1823" w:type="dxa"/>
          </w:tcPr>
          <w:p w14:paraId="0E6B99FB">
            <w:pPr>
              <w:spacing w:line="249" w:lineRule="auto"/>
              <w:rPr>
                <w:lang w:eastAsia="zh-CN"/>
              </w:rPr>
            </w:pPr>
          </w:p>
          <w:p w14:paraId="50FEEB5A">
            <w:pPr>
              <w:spacing w:line="249" w:lineRule="auto"/>
              <w:rPr>
                <w:lang w:eastAsia="zh-CN"/>
              </w:rPr>
            </w:pPr>
          </w:p>
          <w:p w14:paraId="5E97CC3C">
            <w:pPr>
              <w:spacing w:line="249" w:lineRule="auto"/>
              <w:rPr>
                <w:lang w:eastAsia="zh-CN"/>
              </w:rPr>
            </w:pPr>
          </w:p>
          <w:p w14:paraId="00831343">
            <w:pPr>
              <w:spacing w:line="249" w:lineRule="auto"/>
              <w:rPr>
                <w:lang w:eastAsia="zh-CN"/>
              </w:rPr>
            </w:pPr>
          </w:p>
          <w:p w14:paraId="3F868F50">
            <w:pPr>
              <w:spacing w:line="249" w:lineRule="auto"/>
              <w:rPr>
                <w:lang w:eastAsia="zh-CN"/>
              </w:rPr>
            </w:pPr>
          </w:p>
          <w:p w14:paraId="2834BCB8">
            <w:pPr>
              <w:spacing w:line="249" w:lineRule="auto"/>
              <w:rPr>
                <w:lang w:eastAsia="zh-CN"/>
              </w:rPr>
            </w:pPr>
          </w:p>
          <w:p w14:paraId="0A3896D2">
            <w:pPr>
              <w:spacing w:line="249" w:lineRule="auto"/>
              <w:rPr>
                <w:lang w:eastAsia="zh-CN"/>
              </w:rPr>
            </w:pPr>
          </w:p>
          <w:p w14:paraId="37FE9DB4">
            <w:pPr>
              <w:spacing w:line="250" w:lineRule="auto"/>
              <w:rPr>
                <w:lang w:eastAsia="zh-CN"/>
              </w:rPr>
            </w:pPr>
          </w:p>
          <w:p w14:paraId="3DF4CAB2">
            <w:pPr>
              <w:pStyle w:val="8"/>
              <w:spacing w:before="91" w:line="224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主要完成人</w:t>
            </w:r>
          </w:p>
        </w:tc>
        <w:tc>
          <w:tcPr>
            <w:tcW w:w="6687" w:type="dxa"/>
          </w:tcPr>
          <w:p w14:paraId="7310F35D">
            <w:pPr>
              <w:pStyle w:val="8"/>
              <w:spacing w:before="115" w:line="336" w:lineRule="auto"/>
              <w:ind w:left="121" w:right="246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黄江辉，排名1，高级工程师，浙江天禹信息科技有限公司;</w:t>
            </w:r>
            <w:r>
              <w:rPr>
                <w:rFonts w:hint="eastAsia"/>
                <w:lang w:eastAsia="zh-CN"/>
              </w:rPr>
              <w:t>许伟强，排名2，工程师，浙江天禹信息科技有限公司；</w:t>
            </w:r>
          </w:p>
          <w:p w14:paraId="6C553BC8">
            <w:pPr>
              <w:pStyle w:val="8"/>
              <w:spacing w:before="6" w:line="357" w:lineRule="exact"/>
              <w:ind w:left="133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5"/>
                <w:position w:val="2"/>
                <w:lang w:eastAsia="zh-CN"/>
              </w:rPr>
              <w:t>叶向阳，排名3，工程师，浙江天禹信息科技有限公司；</w:t>
            </w:r>
          </w:p>
          <w:p w14:paraId="1CE35162">
            <w:pPr>
              <w:pStyle w:val="8"/>
              <w:spacing w:before="82" w:line="359" w:lineRule="exact"/>
              <w:ind w:left="121"/>
              <w:rPr>
                <w:rFonts w:hint="eastAsia"/>
                <w:lang w:eastAsia="zh-CN"/>
              </w:rPr>
            </w:pPr>
            <w:r>
              <w:rPr>
                <w:rFonts w:hint="eastAsia"/>
                <w:position w:val="2"/>
                <w:lang w:eastAsia="zh-CN"/>
              </w:rPr>
              <w:t>黄士稳，排名4，高级工程师，浙江省水文管理中心;</w:t>
            </w:r>
          </w:p>
          <w:p w14:paraId="57B5DB77">
            <w:pPr>
              <w:pStyle w:val="8"/>
              <w:spacing w:before="119" w:line="324" w:lineRule="auto"/>
              <w:ind w:left="123" w:right="107" w:hanging="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范安霖，排名5</w:t>
            </w:r>
            <w:r>
              <w:rPr>
                <w:rFonts w:hint="eastAsia"/>
                <w:spacing w:val="-25"/>
                <w:lang w:eastAsia="zh-CN"/>
              </w:rPr>
              <w:t xml:space="preserve">,  </w:t>
            </w:r>
            <w:r>
              <w:rPr>
                <w:rFonts w:hint="eastAsia"/>
                <w:lang w:eastAsia="zh-CN"/>
              </w:rPr>
              <w:t>工程师，浙江天禹信息科技有限公司;</w:t>
            </w:r>
          </w:p>
          <w:p w14:paraId="76B14D47">
            <w:pPr>
              <w:pStyle w:val="8"/>
              <w:spacing w:line="316" w:lineRule="auto"/>
              <w:ind w:left="122" w:right="465" w:hanging="1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莫柯明，排名6</w:t>
            </w:r>
            <w:r>
              <w:rPr>
                <w:rFonts w:hint="eastAsia"/>
                <w:spacing w:val="-27"/>
                <w:lang w:eastAsia="zh-CN"/>
              </w:rPr>
              <w:t xml:space="preserve"> </w:t>
            </w:r>
            <w:r>
              <w:rPr>
                <w:rFonts w:hint="eastAsia"/>
                <w:spacing w:val="-1"/>
                <w:lang w:eastAsia="zh-CN"/>
              </w:rPr>
              <w:t>，工程师，浙江天禹信息科技有限公司</w:t>
            </w:r>
            <w:r>
              <w:rPr>
                <w:rFonts w:hint="eastAsia"/>
                <w:spacing w:val="-2"/>
                <w:lang w:eastAsia="zh-CN"/>
              </w:rPr>
              <w:t>；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0AEE8FF6">
            <w:pPr>
              <w:pStyle w:val="8"/>
              <w:spacing w:line="316" w:lineRule="auto"/>
              <w:ind w:left="122" w:right="465" w:hanging="1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蒋  玲</w:t>
            </w:r>
            <w:r>
              <w:rPr>
                <w:rFonts w:hint="eastAsia"/>
                <w:spacing w:val="-4"/>
                <w:lang w:eastAsia="zh-CN"/>
              </w:rPr>
              <w:t>，排名</w:t>
            </w:r>
            <w:r>
              <w:rPr>
                <w:rFonts w:hint="eastAsia"/>
                <w:spacing w:val="-51"/>
                <w:lang w:eastAsia="zh-CN"/>
              </w:rPr>
              <w:t xml:space="preserve"> </w:t>
            </w:r>
            <w:r>
              <w:rPr>
                <w:rFonts w:hint="eastAsia"/>
                <w:spacing w:val="-4"/>
                <w:lang w:eastAsia="zh-CN"/>
              </w:rPr>
              <w:t>7</w:t>
            </w:r>
            <w:r>
              <w:rPr>
                <w:rFonts w:hint="eastAsia"/>
                <w:spacing w:val="-27"/>
                <w:lang w:eastAsia="zh-CN"/>
              </w:rPr>
              <w:t xml:space="preserve"> </w:t>
            </w:r>
            <w:r>
              <w:rPr>
                <w:rFonts w:hint="eastAsia"/>
                <w:spacing w:val="-4"/>
                <w:lang w:eastAsia="zh-CN"/>
              </w:rPr>
              <w:t>，工程师，浙江天禹信息科技有限公司</w:t>
            </w:r>
            <w:r>
              <w:rPr>
                <w:rFonts w:hint="eastAsia"/>
                <w:spacing w:val="-5"/>
                <w:lang w:eastAsia="zh-CN"/>
              </w:rPr>
              <w:t>。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14:paraId="129901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1823" w:type="dxa"/>
          </w:tcPr>
          <w:p w14:paraId="3E7DFAFC">
            <w:pPr>
              <w:spacing w:line="263" w:lineRule="auto"/>
              <w:rPr>
                <w:lang w:eastAsia="zh-CN"/>
              </w:rPr>
            </w:pPr>
          </w:p>
          <w:p w14:paraId="02126B32">
            <w:pPr>
              <w:spacing w:line="263" w:lineRule="auto"/>
              <w:rPr>
                <w:lang w:eastAsia="zh-CN"/>
              </w:rPr>
            </w:pPr>
          </w:p>
          <w:p w14:paraId="17A701E2">
            <w:pPr>
              <w:pStyle w:val="8"/>
              <w:spacing w:before="91" w:line="222" w:lineRule="auto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主要完成单位</w:t>
            </w:r>
          </w:p>
        </w:tc>
        <w:tc>
          <w:tcPr>
            <w:tcW w:w="6687" w:type="dxa"/>
          </w:tcPr>
          <w:p w14:paraId="7CFFEEBA">
            <w:pPr>
              <w:pStyle w:val="8"/>
              <w:spacing w:before="225" w:line="358" w:lineRule="exact"/>
              <w:ind w:left="132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3"/>
                <w:position w:val="2"/>
              </w:rPr>
              <w:t>1</w:t>
            </w:r>
            <w:r>
              <w:rPr>
                <w:rFonts w:hint="eastAsia"/>
                <w:spacing w:val="-3"/>
                <w:position w:val="2"/>
                <w:lang w:eastAsia="zh-CN"/>
              </w:rPr>
              <w:t>.浙江天禹信息科技有限公司</w:t>
            </w:r>
          </w:p>
          <w:p w14:paraId="32556F3B">
            <w:pPr>
              <w:pStyle w:val="8"/>
              <w:spacing w:before="81" w:line="357" w:lineRule="exact"/>
              <w:ind w:left="109"/>
              <w:jc w:val="both"/>
              <w:rPr>
                <w:rFonts w:hint="eastAsia"/>
              </w:rPr>
            </w:pPr>
            <w:r>
              <w:rPr>
                <w:rFonts w:hint="eastAsia"/>
                <w:spacing w:val="-9"/>
                <w:position w:val="2"/>
              </w:rPr>
              <w:t>2.</w:t>
            </w:r>
            <w:r>
              <w:rPr>
                <w:rFonts w:hint="eastAsia"/>
                <w:spacing w:val="-13"/>
                <w:position w:val="2"/>
                <w:lang w:eastAsia="zh-CN"/>
              </w:rPr>
              <w:t>浙江省水文管理中心</w:t>
            </w:r>
          </w:p>
        </w:tc>
      </w:tr>
      <w:tr w14:paraId="2432A6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823" w:type="dxa"/>
          </w:tcPr>
          <w:p w14:paraId="12CFF3E9">
            <w:pPr>
              <w:pStyle w:val="8"/>
              <w:spacing w:before="207" w:line="222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提名单位</w:t>
            </w:r>
          </w:p>
        </w:tc>
        <w:tc>
          <w:tcPr>
            <w:tcW w:w="6687" w:type="dxa"/>
          </w:tcPr>
          <w:p w14:paraId="4ECCDC77">
            <w:pPr>
              <w:pStyle w:val="8"/>
              <w:spacing w:before="225" w:line="358" w:lineRule="exact"/>
              <w:ind w:left="132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3"/>
                <w:position w:val="2"/>
                <w:lang w:eastAsia="zh-CN"/>
              </w:rPr>
              <w:t>浙江省物联网产业协会</w:t>
            </w:r>
          </w:p>
        </w:tc>
      </w:tr>
      <w:tr w14:paraId="3DF9CD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5" w:hRule="atLeast"/>
        </w:trPr>
        <w:tc>
          <w:tcPr>
            <w:tcW w:w="1823" w:type="dxa"/>
          </w:tcPr>
          <w:p w14:paraId="46388EE1">
            <w:pPr>
              <w:spacing w:line="360" w:lineRule="auto"/>
              <w:rPr>
                <w:lang w:eastAsia="zh-CN"/>
              </w:rPr>
            </w:pPr>
          </w:p>
          <w:p w14:paraId="02CE2DBA">
            <w:pPr>
              <w:spacing w:line="360" w:lineRule="auto"/>
              <w:rPr>
                <w:lang w:eastAsia="zh-CN"/>
              </w:rPr>
            </w:pPr>
          </w:p>
          <w:p w14:paraId="3ABCDFD5">
            <w:pPr>
              <w:spacing w:line="360" w:lineRule="auto"/>
              <w:rPr>
                <w:lang w:eastAsia="zh-CN"/>
              </w:rPr>
            </w:pPr>
          </w:p>
          <w:p w14:paraId="7AE3CF1C">
            <w:pPr>
              <w:spacing w:line="360" w:lineRule="auto"/>
              <w:rPr>
                <w:lang w:eastAsia="zh-CN"/>
              </w:rPr>
            </w:pPr>
          </w:p>
          <w:p w14:paraId="108D6920">
            <w:pPr>
              <w:spacing w:line="360" w:lineRule="auto"/>
              <w:rPr>
                <w:lang w:eastAsia="zh-CN"/>
              </w:rPr>
            </w:pPr>
          </w:p>
          <w:p w14:paraId="1C069F28">
            <w:pPr>
              <w:spacing w:line="360" w:lineRule="auto"/>
              <w:rPr>
                <w:lang w:eastAsia="zh-CN"/>
              </w:rPr>
            </w:pPr>
          </w:p>
          <w:p w14:paraId="451493A7">
            <w:pPr>
              <w:spacing w:line="360" w:lineRule="auto"/>
              <w:rPr>
                <w:lang w:eastAsia="zh-CN"/>
              </w:rPr>
            </w:pPr>
          </w:p>
          <w:p w14:paraId="41714A81">
            <w:pPr>
              <w:spacing w:line="360" w:lineRule="auto"/>
              <w:rPr>
                <w:lang w:eastAsia="zh-CN"/>
              </w:rPr>
            </w:pPr>
          </w:p>
          <w:p w14:paraId="324412BA">
            <w:pPr>
              <w:spacing w:line="360" w:lineRule="auto"/>
              <w:rPr>
                <w:lang w:eastAsia="zh-CN"/>
              </w:rPr>
            </w:pPr>
          </w:p>
          <w:p w14:paraId="788F3791">
            <w:pPr>
              <w:spacing w:line="360" w:lineRule="auto"/>
              <w:rPr>
                <w:lang w:eastAsia="zh-CN"/>
              </w:rPr>
            </w:pPr>
          </w:p>
          <w:p w14:paraId="2953B940">
            <w:pPr>
              <w:spacing w:line="360" w:lineRule="auto"/>
              <w:rPr>
                <w:lang w:eastAsia="zh-CN"/>
              </w:rPr>
            </w:pPr>
          </w:p>
          <w:p w14:paraId="0BF6A498">
            <w:pPr>
              <w:spacing w:line="360" w:lineRule="auto"/>
              <w:rPr>
                <w:lang w:eastAsia="zh-CN"/>
              </w:rPr>
            </w:pPr>
          </w:p>
          <w:p w14:paraId="1015149E">
            <w:pPr>
              <w:pStyle w:val="8"/>
              <w:spacing w:before="91"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提名意见</w:t>
            </w:r>
          </w:p>
        </w:tc>
        <w:tc>
          <w:tcPr>
            <w:tcW w:w="6687" w:type="dxa"/>
          </w:tcPr>
          <w:p w14:paraId="55BE9451">
            <w:pPr>
              <w:pStyle w:val="8"/>
              <w:spacing w:before="5" w:line="360" w:lineRule="auto"/>
              <w:ind w:left="117" w:right="87" w:firstLine="420"/>
              <w:jc w:val="both"/>
              <w:rPr>
                <w:rFonts w:hint="eastAsia" w:ascii="仿宋_GB2312" w:eastAsia="仿宋_GB2312"/>
                <w:spacing w:val="6"/>
                <w:lang w:eastAsia="zh-CN"/>
              </w:rPr>
            </w:pPr>
            <w:r>
              <w:rPr>
                <w:rFonts w:hint="eastAsia" w:ascii="仿宋_GB2312" w:eastAsia="仿宋_GB2312"/>
                <w:spacing w:val="6"/>
                <w:lang w:eastAsia="zh-CN"/>
              </w:rPr>
              <w:t>1．成果具有重大技术创新。通过研究声学在天然河道中传输的物理特性变化，建立与水文流量之间的相关关系，攻克水资源生态流量监测和中高洪水监测难题，数据精度达到行业要求，为管理部门决策提供了有效的数据支撑并得到认可。该产品技术达到国际先进水平，实现了“补短板”、“填空白”且替代进口，系统实现了设备全国产化，适用于不同河流断面，不同流态特性下大、中、小河流断面的流量实时监测。填补了国内水文行业大江大河流量实时监测领域的空白，代替了昂贵的进口设备，打破技术壁垒。项目成果经鉴定，产品性能达到国际先进水平。</w:t>
            </w:r>
          </w:p>
          <w:p w14:paraId="521E7C32">
            <w:pPr>
              <w:spacing w:line="360" w:lineRule="auto"/>
              <w:ind w:firstLine="504" w:firstLineChars="200"/>
              <w:rPr>
                <w:rFonts w:hint="eastAsia" w:ascii="仿宋_GB2312" w:hAnsi="仿宋" w:eastAsia="仿宋_GB2312" w:cs="仿宋"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pacing w:val="6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="仿宋_GB2312" w:hAnsi="宋体" w:eastAsia="仿宋_GB2312" w:cs="宋体"/>
                <w:spacing w:val="6"/>
                <w:sz w:val="24"/>
                <w:szCs w:val="24"/>
                <w:lang w:eastAsia="zh-CN"/>
              </w:rPr>
              <w:t>．成果实现转化和产业化。</w:t>
            </w:r>
            <w:r>
              <w:rPr>
                <w:rFonts w:hint="eastAsia" w:ascii="仿宋_GB2312" w:hAnsi="仿宋" w:eastAsia="仿宋_GB2312" w:cs="仿宋"/>
                <w:spacing w:val="6"/>
                <w:sz w:val="24"/>
                <w:szCs w:val="24"/>
                <w:lang w:eastAsia="zh-CN"/>
              </w:rPr>
              <w:t>项目授权了4项发明专利，4项实用新型专利，论文3篇，2项团体标准，入选水利部《水利先进实用技术重点推广指导目录》</w:t>
            </w:r>
            <w:r>
              <w:rPr>
                <w:rFonts w:hint="eastAsia" w:ascii="仿宋_GB2312" w:hAnsi="宋体" w:eastAsia="仿宋_GB2312" w:cs="宋体"/>
                <w:spacing w:val="6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" w:eastAsia="仿宋_GB2312" w:cs="仿宋"/>
                <w:spacing w:val="6"/>
                <w:sz w:val="24"/>
                <w:szCs w:val="24"/>
                <w:lang w:eastAsia="zh-CN"/>
              </w:rPr>
              <w:t>产品通过水利部水文仪器及岩土工程仪器质量监督检验测试中心、浙江省电子信息产品检验研究院、华东水文仪器检测中心检测，其性能指标符合行业应用要求。</w:t>
            </w:r>
            <w:r>
              <w:rPr>
                <w:rFonts w:hint="eastAsia" w:ascii="仿宋_GB2312" w:hAnsi="仿宋" w:eastAsia="仿宋_GB2312" w:cs="仿宋"/>
                <w:bCs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仿宋_GB2312" w:hAnsi="仿宋" w:eastAsia="仿宋_GB2312" w:cs="仿宋"/>
                <w:spacing w:val="6"/>
                <w:sz w:val="24"/>
                <w:szCs w:val="24"/>
                <w:lang w:eastAsia="zh-CN"/>
              </w:rPr>
              <w:t>在行业内广泛应用，如长江流域，三峡，珠江流域等，使用效果良好。相关成果已实现产品化进行市场销售。</w:t>
            </w:r>
          </w:p>
          <w:p w14:paraId="45107771">
            <w:pPr>
              <w:spacing w:line="360" w:lineRule="auto"/>
              <w:ind w:firstLine="504" w:firstLineChars="200"/>
              <w:rPr>
                <w:rFonts w:hint="eastAsia" w:ascii="仿宋_GB2312" w:hAnsi="仿宋" w:eastAsia="仿宋_GB2312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pacing w:val="6"/>
                <w:sz w:val="24"/>
                <w:szCs w:val="24"/>
                <w:lang w:eastAsia="zh-CN"/>
              </w:rPr>
              <w:t>3</w:t>
            </w:r>
            <w:r>
              <w:rPr>
                <w:rFonts w:hint="eastAsia" w:ascii="仿宋_GB2312" w:hAnsi="宋体" w:eastAsia="仿宋_GB2312" w:cs="宋体"/>
                <w:spacing w:val="6"/>
                <w:sz w:val="24"/>
                <w:szCs w:val="24"/>
                <w:lang w:eastAsia="zh-CN"/>
              </w:rPr>
              <w:t>、成果取得显著经济社会效益和生态环境效益。</w:t>
            </w:r>
            <w:r>
              <w:rPr>
                <w:rFonts w:hint="eastAsia" w:ascii="仿宋_GB2312" w:hAnsi="仿宋" w:eastAsia="仿宋_GB2312" w:cs="仿宋"/>
                <w:bCs/>
                <w:sz w:val="24"/>
                <w:szCs w:val="24"/>
                <w:lang w:eastAsia="zh-CN"/>
              </w:rPr>
              <w:t>中共中央、国务院印发了《国家水网建设规划纲要》中涉及的“完善水资源配置和供水保障体系”、“完善流域防洪减灾体系”、“完善河湖生态系统保护治理体系”等方面都要求精确监测水文流量，项目成果为其提供解决方案，满足政策要求。总体来说，取得了显著的</w:t>
            </w:r>
            <w:r>
              <w:rPr>
                <w:rFonts w:hint="eastAsia" w:ascii="仿宋_GB2312" w:hAnsi="宋体" w:eastAsia="仿宋_GB2312" w:cs="宋体"/>
                <w:spacing w:val="6"/>
                <w:sz w:val="24"/>
                <w:szCs w:val="24"/>
                <w:lang w:eastAsia="zh-CN"/>
              </w:rPr>
              <w:t>社会效益和生态环境效益</w:t>
            </w:r>
            <w:r>
              <w:rPr>
                <w:rFonts w:hint="eastAsia" w:ascii="仿宋_GB2312" w:hAnsi="仿宋" w:eastAsia="仿宋_GB2312" w:cs="仿宋"/>
                <w:bCs/>
                <w:sz w:val="24"/>
                <w:szCs w:val="24"/>
                <w:lang w:eastAsia="zh-CN"/>
              </w:rPr>
              <w:t>。</w:t>
            </w:r>
          </w:p>
          <w:p w14:paraId="3E32CD46">
            <w:pPr>
              <w:pStyle w:val="8"/>
              <w:spacing w:before="5" w:line="360" w:lineRule="auto"/>
              <w:ind w:left="117" w:right="87" w:firstLine="420"/>
              <w:jc w:val="both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spacing w:val="8"/>
                <w:lang w:eastAsia="zh-CN"/>
              </w:rPr>
              <w:t>综上所述，提名该成果为省科学技术进步奖三等奖。</w:t>
            </w:r>
          </w:p>
        </w:tc>
      </w:tr>
    </w:tbl>
    <w:p w14:paraId="7DD67F7B">
      <w:pPr>
        <w:spacing w:line="360" w:lineRule="auto"/>
        <w:rPr>
          <w:sz w:val="2"/>
          <w:lang w:eastAsia="zh-CN"/>
        </w:rPr>
      </w:pPr>
    </w:p>
    <w:p w14:paraId="0547D635">
      <w:pPr>
        <w:rPr>
          <w:lang w:eastAsia="zh-CN"/>
        </w:rPr>
      </w:pPr>
    </w:p>
    <w:p w14:paraId="652ABEF2">
      <w:pPr>
        <w:ind w:firstLine="3780" w:firstLineChars="1800"/>
        <w:rPr>
          <w:lang w:eastAsia="zh-CN"/>
        </w:rPr>
      </w:pPr>
      <w:r>
        <w:rPr>
          <w:rFonts w:hint="eastAsia" w:eastAsia="宋体"/>
          <w:lang w:eastAsia="zh-CN"/>
        </w:rPr>
        <w:t xml:space="preserve">                          </w:t>
      </w:r>
      <w:bookmarkStart w:id="0" w:name="_GoBack"/>
      <w:bookmarkEnd w:id="0"/>
      <w:r>
        <w:rPr>
          <w:rFonts w:hint="eastAsia" w:eastAsia="宋体"/>
          <w:lang w:eastAsia="zh-CN"/>
        </w:rPr>
        <w:t xml:space="preserve">                                              </w:t>
      </w:r>
    </w:p>
    <w:sectPr>
      <w:pgSz w:w="11906" w:h="16839"/>
      <w:pgMar w:top="1431" w:right="1737" w:bottom="0" w:left="1653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837C07"/>
    <w:multiLevelType w:val="singleLevel"/>
    <w:tmpl w:val="E2837C07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91F"/>
    <w:rsid w:val="0006308A"/>
    <w:rsid w:val="00067C8A"/>
    <w:rsid w:val="000A74FF"/>
    <w:rsid w:val="000C675D"/>
    <w:rsid w:val="00144B4C"/>
    <w:rsid w:val="00163A8D"/>
    <w:rsid w:val="00194399"/>
    <w:rsid w:val="0019470C"/>
    <w:rsid w:val="002229B6"/>
    <w:rsid w:val="002C1777"/>
    <w:rsid w:val="00376B74"/>
    <w:rsid w:val="003E7A57"/>
    <w:rsid w:val="0040191F"/>
    <w:rsid w:val="00411DAA"/>
    <w:rsid w:val="005D5C18"/>
    <w:rsid w:val="005E38A1"/>
    <w:rsid w:val="005E6E33"/>
    <w:rsid w:val="006806BB"/>
    <w:rsid w:val="006D558F"/>
    <w:rsid w:val="006F654E"/>
    <w:rsid w:val="007072C0"/>
    <w:rsid w:val="007973A4"/>
    <w:rsid w:val="007E768D"/>
    <w:rsid w:val="007F41C1"/>
    <w:rsid w:val="00872C7E"/>
    <w:rsid w:val="008B2721"/>
    <w:rsid w:val="0092298F"/>
    <w:rsid w:val="00956CB3"/>
    <w:rsid w:val="009C1612"/>
    <w:rsid w:val="00B0640F"/>
    <w:rsid w:val="00B656A6"/>
    <w:rsid w:val="00BE7199"/>
    <w:rsid w:val="00C72D8C"/>
    <w:rsid w:val="00CB19C9"/>
    <w:rsid w:val="00E45690"/>
    <w:rsid w:val="00FD0253"/>
    <w:rsid w:val="061E65E2"/>
    <w:rsid w:val="0D906017"/>
    <w:rsid w:val="163559AE"/>
    <w:rsid w:val="183B3024"/>
    <w:rsid w:val="186921F8"/>
    <w:rsid w:val="1EE36DD8"/>
    <w:rsid w:val="24D94BA5"/>
    <w:rsid w:val="255676EF"/>
    <w:rsid w:val="2AEF3F25"/>
    <w:rsid w:val="2E3910FB"/>
    <w:rsid w:val="416C40CA"/>
    <w:rsid w:val="45E5444B"/>
    <w:rsid w:val="51EE24FE"/>
    <w:rsid w:val="54BE6593"/>
    <w:rsid w:val="59EC5950"/>
    <w:rsid w:val="5AE2190C"/>
    <w:rsid w:val="5D0727A6"/>
    <w:rsid w:val="5DA12E38"/>
    <w:rsid w:val="5E9345EC"/>
    <w:rsid w:val="5EB32EE1"/>
    <w:rsid w:val="62A133A8"/>
    <w:rsid w:val="670B0B2A"/>
    <w:rsid w:val="6E0F14CC"/>
    <w:rsid w:val="726A16B0"/>
    <w:rsid w:val="7BD77DB7"/>
    <w:rsid w:val="7E7C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paragraph" w:customStyle="1" w:styleId="9">
    <w:name w:val="正文01"/>
    <w:basedOn w:val="1"/>
    <w:qFormat/>
    <w:uiPriority w:val="0"/>
    <w:pPr>
      <w:spacing w:before="60" w:line="460" w:lineRule="exact"/>
      <w:ind w:firstLine="200" w:firstLineChars="200"/>
    </w:pPr>
    <w:rPr>
      <w:sz w:val="24"/>
    </w:rPr>
  </w:style>
  <w:style w:type="character" w:customStyle="1" w:styleId="10">
    <w:name w:val="页眉 字符"/>
    <w:basedOn w:val="6"/>
    <w:link w:val="4"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1">
    <w:name w:val="页脚 字符"/>
    <w:basedOn w:val="6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1188</Words>
  <Characters>1327</Characters>
  <Lines>127</Lines>
  <Paragraphs>68</Paragraphs>
  <TotalTime>59</TotalTime>
  <ScaleCrop>false</ScaleCrop>
  <LinksUpToDate>false</LinksUpToDate>
  <CharactersWithSpaces>1414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2025-09-19T06:08:00Z</dcterms:created>
  <dc:creator>ASUS</dc:creator>
  <cp:lastModifiedBy>洛洛</cp:lastModifiedBy>
  <dcterms:modified xsi:type="dcterms:W3CDTF">2025-09-19T07:15:53Z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2025-09-19T11:25:43Z</vt:filetime>
  </property>
  <property fmtid="{D5CDD505-2E9C-101B-9397-08002B2CF9AE}" pid="4" name="KSOTemplateDocerSaveRecord">
    <vt:lpwstr>eyJoZGlkIjoiNTk1ZGQ5NjAwZmE3NTRkZjdmMjc4OWUwN2YzYTQ5ZDEiLCJ1c2VySWQiOiI2NTA0NzI2ODUifQ==</vt:lpwstr>
  </property>
  <property fmtid="{D5CDD505-2E9C-101B-9397-08002B2CF9AE}" pid="5" name="KSOProductBuildVer">
    <vt:lpwstr>2052-12.1.0.22529</vt:lpwstr>
  </property>
  <property fmtid="{D5CDD505-2E9C-101B-9397-08002B2CF9AE}" pid="6" name="ICV">
    <vt:lpwstr>1794C522A2DA4E68AE98BEC366AF6C9C_12</vt:lpwstr>
  </property>
</Properties>
</file>