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D077F4">
      <w:pPr>
        <w:jc w:val="center"/>
        <w:rPr>
          <w:rStyle w:val="6"/>
          <w:rFonts w:eastAsia="方正小标宋简体"/>
          <w:bCs w:val="0"/>
          <w:color w:val="auto"/>
          <w:sz w:val="36"/>
          <w:szCs w:val="36"/>
        </w:rPr>
      </w:pPr>
      <w:r>
        <w:rPr>
          <w:rStyle w:val="6"/>
          <w:rFonts w:hint="eastAsia" w:eastAsia="方正小标宋简体"/>
          <w:b w:val="0"/>
          <w:color w:val="auto"/>
          <w:sz w:val="36"/>
          <w:szCs w:val="36"/>
        </w:rPr>
        <w:t xml:space="preserve">    浙江省科学技术进步奖</w:t>
      </w:r>
      <w:r>
        <w:rPr>
          <w:rStyle w:val="6"/>
          <w:rFonts w:eastAsia="方正小标宋简体"/>
          <w:b w:val="0"/>
          <w:color w:val="auto"/>
          <w:sz w:val="36"/>
          <w:szCs w:val="36"/>
        </w:rPr>
        <w:t>公示信息表</w:t>
      </w:r>
    </w:p>
    <w:p w14:paraId="5D1BA9E5">
      <w:pPr>
        <w:spacing w:line="440" w:lineRule="exact"/>
        <w:rPr>
          <w:rFonts w:eastAsia="仿宋_GB2312"/>
          <w:sz w:val="28"/>
          <w:szCs w:val="24"/>
        </w:rPr>
      </w:pPr>
      <w:r>
        <w:rPr>
          <w:rFonts w:eastAsia="仿宋_GB2312"/>
          <w:sz w:val="28"/>
          <w:szCs w:val="24"/>
        </w:rPr>
        <w:t>提名奖项：</w:t>
      </w:r>
      <w:r>
        <w:rPr>
          <w:rFonts w:hint="eastAsia" w:eastAsia="仿宋_GB2312"/>
          <w:sz w:val="28"/>
          <w:szCs w:val="24"/>
        </w:rPr>
        <w:t>科学技术进步奖</w:t>
      </w:r>
    </w:p>
    <w:tbl>
      <w:tblPr>
        <w:tblStyle w:val="4"/>
        <w:tblW w:w="10080" w:type="dxa"/>
        <w:tblInd w:w="-36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8565"/>
      </w:tblGrid>
      <w:tr w14:paraId="056BC1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515" w:type="dxa"/>
            <w:vAlign w:val="center"/>
          </w:tcPr>
          <w:p w14:paraId="200217B7">
            <w:pPr>
              <w:jc w:val="center"/>
              <w:rPr>
                <w:rStyle w:val="6"/>
                <w:rFonts w:eastAsia="仿宋_GB2312"/>
                <w:b w:val="0"/>
                <w:color w:val="auto"/>
                <w:sz w:val="28"/>
              </w:rPr>
            </w:pPr>
            <w:r>
              <w:rPr>
                <w:rStyle w:val="6"/>
                <w:rFonts w:eastAsia="仿宋_GB2312"/>
                <w:b w:val="0"/>
                <w:bCs w:val="0"/>
                <w:color w:val="auto"/>
                <w:sz w:val="28"/>
              </w:rPr>
              <w:t>成果名称</w:t>
            </w:r>
          </w:p>
        </w:tc>
        <w:tc>
          <w:tcPr>
            <w:tcW w:w="8565" w:type="dxa"/>
            <w:vAlign w:val="center"/>
          </w:tcPr>
          <w:p w14:paraId="18BB7F0B">
            <w:pPr>
              <w:jc w:val="center"/>
              <w:rPr>
                <w:rStyle w:val="6"/>
                <w:rFonts w:eastAsia="仿宋_GB2312" w:asciiTheme="minorHAnsi" w:hAnsiTheme="minorHAnsi" w:cstheme="minorBidi"/>
                <w:b w:val="0"/>
                <w:bCs w:val="0"/>
                <w:color w:val="auto"/>
                <w:sz w:val="28"/>
              </w:rPr>
            </w:pPr>
            <w:bookmarkStart w:id="0" w:name="_GoBack"/>
            <w:r>
              <w:rPr>
                <w:rStyle w:val="6"/>
                <w:rFonts w:hint="eastAsia" w:eastAsia="仿宋_GB2312" w:asciiTheme="minorHAnsi" w:hAnsiTheme="minorHAnsi" w:cstheme="minorBidi"/>
                <w:b w:val="0"/>
                <w:bCs w:val="0"/>
                <w:color w:val="auto"/>
                <w:sz w:val="28"/>
              </w:rPr>
              <w:t>低碳</w:t>
            </w:r>
            <w:r>
              <w:rPr>
                <w:rStyle w:val="6"/>
                <w:rFonts w:eastAsia="仿宋_GB2312"/>
                <w:b w:val="0"/>
                <w:bCs w:val="0"/>
                <w:color w:val="auto"/>
                <w:sz w:val="28"/>
              </w:rPr>
              <w:t>低成本5G专网关键技</w:t>
            </w:r>
            <w:r>
              <w:rPr>
                <w:rStyle w:val="6"/>
                <w:rFonts w:hint="eastAsia" w:eastAsia="仿宋_GB2312" w:asciiTheme="minorHAnsi" w:hAnsiTheme="minorHAnsi" w:cstheme="minorBidi"/>
                <w:b w:val="0"/>
                <w:bCs w:val="0"/>
                <w:color w:val="auto"/>
                <w:sz w:val="28"/>
              </w:rPr>
              <w:t>术研发及产业赋能应用</w:t>
            </w:r>
            <w:bookmarkEnd w:id="0"/>
          </w:p>
        </w:tc>
      </w:tr>
      <w:tr w14:paraId="59A04D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515" w:type="dxa"/>
            <w:vAlign w:val="center"/>
          </w:tcPr>
          <w:p w14:paraId="40EBBEF2">
            <w:pPr>
              <w:jc w:val="center"/>
              <w:rPr>
                <w:rStyle w:val="6"/>
                <w:rFonts w:eastAsia="仿宋_GB2312"/>
                <w:b w:val="0"/>
                <w:color w:val="auto"/>
                <w:sz w:val="28"/>
              </w:rPr>
            </w:pPr>
            <w:r>
              <w:rPr>
                <w:rStyle w:val="6"/>
                <w:rFonts w:eastAsia="仿宋_GB2312"/>
                <w:b w:val="0"/>
                <w:bCs w:val="0"/>
                <w:color w:val="auto"/>
                <w:sz w:val="28"/>
              </w:rPr>
              <w:t>提名等级</w:t>
            </w:r>
          </w:p>
        </w:tc>
        <w:tc>
          <w:tcPr>
            <w:tcW w:w="8565" w:type="dxa"/>
            <w:vAlign w:val="center"/>
          </w:tcPr>
          <w:p w14:paraId="283625F7">
            <w:pPr>
              <w:jc w:val="center"/>
              <w:rPr>
                <w:rStyle w:val="6"/>
                <w:rFonts w:eastAsia="仿宋_GB2312" w:asciiTheme="minorHAnsi" w:hAnsiTheme="minorHAnsi" w:cstheme="minorBidi"/>
                <w:b w:val="0"/>
                <w:bCs w:val="0"/>
                <w:color w:val="auto"/>
                <w:sz w:val="28"/>
              </w:rPr>
            </w:pPr>
            <w:r>
              <w:rPr>
                <w:rStyle w:val="6"/>
                <w:rFonts w:hint="eastAsia" w:eastAsia="仿宋_GB2312" w:asciiTheme="minorHAnsi" w:hAnsiTheme="minorHAnsi" w:cstheme="minorBidi"/>
                <w:b w:val="0"/>
                <w:bCs w:val="0"/>
                <w:color w:val="auto"/>
                <w:sz w:val="28"/>
              </w:rPr>
              <w:t>一等奖</w:t>
            </w:r>
          </w:p>
        </w:tc>
      </w:tr>
      <w:tr w14:paraId="579CE5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15" w:type="dxa"/>
            <w:vAlign w:val="center"/>
          </w:tcPr>
          <w:p w14:paraId="05F7EF5D">
            <w:pPr>
              <w:spacing w:line="440" w:lineRule="exact"/>
              <w:jc w:val="center"/>
              <w:rPr>
                <w:rFonts w:eastAsia="仿宋_GB2312"/>
                <w:bCs/>
                <w:sz w:val="28"/>
                <w:szCs w:val="24"/>
              </w:rPr>
            </w:pPr>
            <w:r>
              <w:rPr>
                <w:rFonts w:eastAsia="仿宋_GB2312"/>
                <w:bCs/>
                <w:sz w:val="28"/>
                <w:szCs w:val="24"/>
              </w:rPr>
              <w:t>提名书</w:t>
            </w:r>
          </w:p>
          <w:p w14:paraId="6CD5384F">
            <w:pPr>
              <w:spacing w:line="440" w:lineRule="exact"/>
              <w:jc w:val="center"/>
              <w:rPr>
                <w:rFonts w:eastAsia="仿宋_GB2312"/>
                <w:bCs/>
                <w:sz w:val="28"/>
                <w:szCs w:val="24"/>
              </w:rPr>
            </w:pPr>
            <w:r>
              <w:rPr>
                <w:rFonts w:eastAsia="仿宋_GB2312"/>
                <w:bCs/>
                <w:sz w:val="28"/>
                <w:szCs w:val="24"/>
              </w:rPr>
              <w:t>相关内容</w:t>
            </w:r>
          </w:p>
        </w:tc>
        <w:tc>
          <w:tcPr>
            <w:tcW w:w="8565" w:type="dxa"/>
            <w:vAlign w:val="center"/>
          </w:tcPr>
          <w:p w14:paraId="5F74EABE">
            <w:pPr>
              <w:spacing w:line="440" w:lineRule="exact"/>
              <w:jc w:val="left"/>
              <w:rPr>
                <w:rFonts w:eastAsia="仿宋_GB2312"/>
                <w:bCs/>
                <w:sz w:val="24"/>
                <w:szCs w:val="24"/>
              </w:rPr>
            </w:pPr>
            <w:r>
              <w:rPr>
                <w:rFonts w:hint="eastAsia" w:eastAsia="仿宋_GB2312"/>
                <w:bCs/>
                <w:sz w:val="24"/>
                <w:szCs w:val="24"/>
              </w:rPr>
              <w:t>一、</w:t>
            </w:r>
            <w:r>
              <w:rPr>
                <w:rFonts w:eastAsia="仿宋_GB2312"/>
                <w:bCs/>
                <w:sz w:val="24"/>
                <w:szCs w:val="24"/>
              </w:rPr>
              <w:t>提名书的主要知识产权和标准规范目录</w:t>
            </w:r>
          </w:p>
          <w:p w14:paraId="6C55276F">
            <w:pPr>
              <w:spacing w:line="440" w:lineRule="exact"/>
              <w:jc w:val="left"/>
              <w:rPr>
                <w:rFonts w:eastAsia="仿宋_GB2312"/>
                <w:bCs/>
                <w:sz w:val="24"/>
                <w:szCs w:val="24"/>
              </w:rPr>
            </w:pPr>
            <w:r>
              <w:rPr>
                <w:rFonts w:hint="eastAsia" w:eastAsia="仿宋_GB2312"/>
                <w:bCs/>
                <w:sz w:val="24"/>
                <w:szCs w:val="24"/>
              </w:rPr>
              <w:t>1、针对高精度定位终端的基站部署方法及装置ZL202310489986.2；</w:t>
            </w:r>
          </w:p>
          <w:p w14:paraId="04AC2904">
            <w:pPr>
              <w:spacing w:line="440" w:lineRule="exact"/>
              <w:jc w:val="left"/>
              <w:rPr>
                <w:rFonts w:eastAsia="仿宋_GB2312"/>
                <w:bCs/>
                <w:sz w:val="24"/>
                <w:szCs w:val="24"/>
              </w:rPr>
            </w:pPr>
            <w:r>
              <w:rPr>
                <w:rFonts w:hint="eastAsia" w:eastAsia="仿宋_GB2312"/>
                <w:bCs/>
                <w:sz w:val="24"/>
                <w:szCs w:val="24"/>
              </w:rPr>
              <w:t>2、基于迭代最小二乘加权与位置残差计算的无线定位方法ZL202410642183.0；</w:t>
            </w:r>
          </w:p>
          <w:p w14:paraId="39FC26FB">
            <w:pPr>
              <w:spacing w:line="440" w:lineRule="exact"/>
              <w:jc w:val="left"/>
              <w:rPr>
                <w:rFonts w:eastAsia="仿宋_GB2312"/>
                <w:bCs/>
                <w:sz w:val="24"/>
                <w:szCs w:val="24"/>
              </w:rPr>
            </w:pPr>
            <w:r>
              <w:rPr>
                <w:rFonts w:hint="eastAsia" w:eastAsia="仿宋_GB2312"/>
                <w:bCs/>
                <w:sz w:val="24"/>
                <w:szCs w:val="24"/>
              </w:rPr>
              <w:t>3、一种感知专网拓扑关系自动规划的方法及装置ZL202410282677.2；</w:t>
            </w:r>
          </w:p>
          <w:p w14:paraId="47651496">
            <w:pPr>
              <w:spacing w:line="440" w:lineRule="exact"/>
              <w:jc w:val="left"/>
              <w:rPr>
                <w:rFonts w:eastAsia="仿宋_GB2312"/>
                <w:bCs/>
                <w:sz w:val="24"/>
                <w:szCs w:val="24"/>
              </w:rPr>
            </w:pPr>
            <w:r>
              <w:rPr>
                <w:rFonts w:hint="eastAsia" w:eastAsia="仿宋_GB2312"/>
                <w:bCs/>
                <w:sz w:val="24"/>
                <w:szCs w:val="24"/>
              </w:rPr>
              <w:t>4、一种独立专网业务的运维场景识别方法及装置ZL202310464150.7；</w:t>
            </w:r>
          </w:p>
          <w:p w14:paraId="7149B047">
            <w:pPr>
              <w:spacing w:line="440" w:lineRule="exact"/>
              <w:jc w:val="left"/>
              <w:rPr>
                <w:rFonts w:eastAsia="仿宋_GB2312"/>
                <w:bCs/>
                <w:sz w:val="24"/>
                <w:szCs w:val="24"/>
              </w:rPr>
            </w:pPr>
            <w:r>
              <w:rPr>
                <w:rFonts w:hint="eastAsia" w:eastAsia="仿宋_GB2312"/>
                <w:bCs/>
                <w:sz w:val="24"/>
                <w:szCs w:val="24"/>
              </w:rPr>
              <w:t>5、一种用于专网基站自动网络优化的方法及装置ZL202410454178.7；</w:t>
            </w:r>
          </w:p>
          <w:p w14:paraId="30F2D751">
            <w:pPr>
              <w:spacing w:line="440" w:lineRule="exact"/>
              <w:jc w:val="left"/>
              <w:rPr>
                <w:rFonts w:eastAsia="仿宋_GB2312"/>
                <w:bCs/>
                <w:sz w:val="24"/>
                <w:szCs w:val="24"/>
              </w:rPr>
            </w:pPr>
            <w:r>
              <w:rPr>
                <w:rFonts w:hint="eastAsia" w:eastAsia="仿宋_GB2312"/>
                <w:bCs/>
                <w:sz w:val="24"/>
                <w:szCs w:val="24"/>
              </w:rPr>
              <w:t>6、一种实时节能的移动通信方法、装置、网络侧设备及介质ZL202310475464.7；</w:t>
            </w:r>
          </w:p>
          <w:p w14:paraId="1E477A01">
            <w:pPr>
              <w:spacing w:line="440" w:lineRule="exact"/>
              <w:jc w:val="left"/>
              <w:rPr>
                <w:rFonts w:eastAsia="仿宋_GB2312"/>
                <w:bCs/>
                <w:sz w:val="24"/>
                <w:szCs w:val="24"/>
              </w:rPr>
            </w:pPr>
            <w:r>
              <w:rPr>
                <w:rFonts w:hint="eastAsia" w:eastAsia="仿宋_GB2312"/>
                <w:bCs/>
                <w:sz w:val="24"/>
                <w:szCs w:val="24"/>
              </w:rPr>
              <w:t>7、一种基站设备高可靠性节能方法及装置ZL202310393937.9；</w:t>
            </w:r>
          </w:p>
          <w:p w14:paraId="11A84240">
            <w:pPr>
              <w:spacing w:line="440" w:lineRule="exact"/>
              <w:jc w:val="left"/>
              <w:rPr>
                <w:rFonts w:eastAsia="仿宋_GB2312"/>
                <w:bCs/>
                <w:sz w:val="24"/>
                <w:szCs w:val="24"/>
              </w:rPr>
            </w:pPr>
            <w:r>
              <w:rPr>
                <w:rFonts w:hint="eastAsia" w:eastAsia="仿宋_GB2312"/>
                <w:bCs/>
                <w:sz w:val="24"/>
                <w:szCs w:val="24"/>
              </w:rPr>
              <w:t>8、基站下行控制信道资源调度优化方法、装置和计算机设备ZL202310420049.1；</w:t>
            </w:r>
          </w:p>
          <w:p w14:paraId="270CC126">
            <w:pPr>
              <w:spacing w:line="440" w:lineRule="exact"/>
              <w:jc w:val="left"/>
              <w:rPr>
                <w:rFonts w:eastAsia="仿宋_GB2312"/>
                <w:bCs/>
                <w:sz w:val="24"/>
                <w:szCs w:val="24"/>
              </w:rPr>
            </w:pPr>
            <w:r>
              <w:rPr>
                <w:rFonts w:hint="eastAsia" w:eastAsia="仿宋_GB2312"/>
                <w:bCs/>
                <w:sz w:val="24"/>
                <w:szCs w:val="24"/>
              </w:rPr>
              <w:t>9、PUCCH信道的SINR估计方法、装置、系统和存储介质ZL202310433293.1；</w:t>
            </w:r>
          </w:p>
          <w:p w14:paraId="244C14F2">
            <w:pPr>
              <w:spacing w:line="440" w:lineRule="exact"/>
              <w:jc w:val="left"/>
              <w:rPr>
                <w:rFonts w:eastAsia="仿宋_GB2312"/>
                <w:bCs/>
                <w:sz w:val="24"/>
                <w:szCs w:val="24"/>
              </w:rPr>
            </w:pPr>
            <w:r>
              <w:rPr>
                <w:rFonts w:hint="eastAsia" w:eastAsia="仿宋_GB2312"/>
                <w:bCs/>
                <w:sz w:val="24"/>
                <w:szCs w:val="24"/>
              </w:rPr>
              <w:t>10、一种峰值数据速率的控制方法、装置、设备及介质ZL202310669790.1；</w:t>
            </w:r>
          </w:p>
          <w:p w14:paraId="69658FC5">
            <w:pPr>
              <w:spacing w:line="440" w:lineRule="exact"/>
              <w:jc w:val="left"/>
              <w:rPr>
                <w:rFonts w:eastAsia="仿宋_GB2312"/>
                <w:bCs/>
                <w:sz w:val="24"/>
                <w:szCs w:val="24"/>
              </w:rPr>
            </w:pPr>
            <w:r>
              <w:rPr>
                <w:rFonts w:hint="eastAsia" w:eastAsia="仿宋_GB2312"/>
                <w:bCs/>
                <w:sz w:val="24"/>
                <w:szCs w:val="24"/>
              </w:rPr>
              <w:t>11、软著</w:t>
            </w:r>
            <w:r>
              <w:rPr>
                <w:rFonts w:hint="eastAsia" w:eastAsia="仿宋_GB2312"/>
                <w:bCs/>
                <w:sz w:val="24"/>
                <w:szCs w:val="24"/>
                <w:lang w:eastAsia="zh-CN"/>
              </w:rPr>
              <w:t>《</w:t>
            </w:r>
            <w:r>
              <w:rPr>
                <w:rFonts w:hint="eastAsia" w:eastAsia="仿宋_GB2312"/>
                <w:bCs/>
                <w:sz w:val="24"/>
                <w:szCs w:val="24"/>
              </w:rPr>
              <w:t>低碳低成本5G专网运营平台V1.0</w:t>
            </w:r>
            <w:r>
              <w:rPr>
                <w:rFonts w:hint="eastAsia" w:eastAsia="仿宋_GB2312"/>
                <w:bCs/>
                <w:sz w:val="24"/>
                <w:szCs w:val="24"/>
                <w:lang w:eastAsia="zh-CN"/>
              </w:rPr>
              <w:t>》</w:t>
            </w:r>
            <w:r>
              <w:rPr>
                <w:rFonts w:hint="eastAsia" w:eastAsia="仿宋_GB2312"/>
                <w:bCs/>
                <w:sz w:val="24"/>
                <w:szCs w:val="24"/>
              </w:rPr>
              <w:t xml:space="preserve">2023SR1292600。 </w:t>
            </w:r>
          </w:p>
          <w:p w14:paraId="3E7D1E7E">
            <w:pPr>
              <w:spacing w:line="440" w:lineRule="exact"/>
              <w:jc w:val="left"/>
              <w:rPr>
                <w:rFonts w:eastAsia="仿宋_GB2312"/>
                <w:bCs/>
                <w:sz w:val="24"/>
                <w:szCs w:val="24"/>
              </w:rPr>
            </w:pPr>
          </w:p>
        </w:tc>
      </w:tr>
      <w:tr w14:paraId="0B7B1F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1515" w:type="dxa"/>
            <w:tcBorders>
              <w:right w:val="single" w:color="auto" w:sz="4" w:space="0"/>
            </w:tcBorders>
            <w:vAlign w:val="center"/>
          </w:tcPr>
          <w:p w14:paraId="08A1DCEC">
            <w:pPr>
              <w:spacing w:line="440" w:lineRule="exact"/>
              <w:jc w:val="center"/>
              <w:rPr>
                <w:rFonts w:eastAsia="仿宋_GB2312"/>
                <w:bCs/>
                <w:sz w:val="28"/>
                <w:szCs w:val="24"/>
              </w:rPr>
            </w:pPr>
            <w:r>
              <w:rPr>
                <w:rFonts w:eastAsia="仿宋_GB2312"/>
                <w:bCs/>
                <w:sz w:val="28"/>
                <w:szCs w:val="24"/>
              </w:rPr>
              <w:t>主要完成人</w:t>
            </w:r>
          </w:p>
        </w:tc>
        <w:tc>
          <w:tcPr>
            <w:tcW w:w="8565" w:type="dxa"/>
            <w:tcBorders>
              <w:left w:val="single" w:color="auto" w:sz="4" w:space="0"/>
            </w:tcBorders>
            <w:vAlign w:val="center"/>
          </w:tcPr>
          <w:p w14:paraId="6E7CE2DD">
            <w:pPr>
              <w:spacing w:line="440" w:lineRule="exact"/>
              <w:jc w:val="left"/>
              <w:rPr>
                <w:rFonts w:hint="eastAsia" w:eastAsia="仿宋_GB2312"/>
                <w:bCs/>
                <w:sz w:val="24"/>
                <w:szCs w:val="24"/>
              </w:rPr>
            </w:pPr>
            <w:r>
              <w:rPr>
                <w:rFonts w:hint="eastAsia" w:eastAsia="仿宋_GB2312"/>
                <w:bCs/>
                <w:sz w:val="24"/>
                <w:szCs w:val="24"/>
              </w:rPr>
              <w:t>王建斌，排名1，正高级工程师，中国电信股份有限公司浙江分公司；</w:t>
            </w:r>
          </w:p>
          <w:p w14:paraId="76886C6E">
            <w:pPr>
              <w:spacing w:line="440" w:lineRule="exact"/>
              <w:jc w:val="left"/>
              <w:rPr>
                <w:rFonts w:hint="eastAsia" w:eastAsia="仿宋_GB2312"/>
                <w:bCs/>
                <w:sz w:val="24"/>
                <w:szCs w:val="24"/>
              </w:rPr>
            </w:pPr>
            <w:r>
              <w:rPr>
                <w:rFonts w:hint="eastAsia" w:eastAsia="仿宋_GB2312"/>
                <w:bCs/>
                <w:sz w:val="24"/>
                <w:szCs w:val="24"/>
              </w:rPr>
              <w:t>余官定，排名</w:t>
            </w:r>
            <w:r>
              <w:rPr>
                <w:rFonts w:hint="eastAsia" w:eastAsia="仿宋_GB2312"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eastAsia="仿宋_GB2312"/>
                <w:bCs/>
                <w:sz w:val="24"/>
                <w:szCs w:val="24"/>
              </w:rPr>
              <w:t>，</w:t>
            </w:r>
            <w:r>
              <w:rPr>
                <w:rFonts w:hint="eastAsia" w:eastAsia="仿宋_GB2312"/>
                <w:bCs/>
                <w:sz w:val="24"/>
                <w:szCs w:val="24"/>
                <w:lang w:val="en-US" w:eastAsia="zh-CN"/>
              </w:rPr>
              <w:t>教 授</w:t>
            </w:r>
            <w:r>
              <w:rPr>
                <w:rFonts w:hint="eastAsia" w:eastAsia="仿宋_GB2312"/>
                <w:bCs/>
                <w:sz w:val="24"/>
                <w:szCs w:val="24"/>
              </w:rPr>
              <w:t>，浙江大学；</w:t>
            </w:r>
          </w:p>
          <w:p w14:paraId="054B051C">
            <w:pPr>
              <w:spacing w:line="440" w:lineRule="exact"/>
              <w:jc w:val="left"/>
              <w:rPr>
                <w:rFonts w:hint="eastAsia" w:eastAsia="仿宋_GB2312"/>
                <w:bCs/>
                <w:sz w:val="24"/>
                <w:szCs w:val="24"/>
              </w:rPr>
            </w:pPr>
            <w:r>
              <w:rPr>
                <w:rFonts w:hint="eastAsia" w:eastAsia="仿宋_GB2312"/>
                <w:bCs/>
                <w:sz w:val="24"/>
                <w:szCs w:val="24"/>
              </w:rPr>
              <w:t>华惊宇，排名3，教 授，浙江工商大学；</w:t>
            </w:r>
          </w:p>
          <w:p w14:paraId="0D6BE704">
            <w:pPr>
              <w:spacing w:line="440" w:lineRule="exact"/>
              <w:jc w:val="left"/>
              <w:rPr>
                <w:rFonts w:hint="eastAsia" w:eastAsia="仿宋_GB2312"/>
                <w:bCs/>
                <w:sz w:val="24"/>
                <w:szCs w:val="24"/>
              </w:rPr>
            </w:pPr>
            <w:r>
              <w:rPr>
                <w:rFonts w:hint="eastAsia" w:eastAsia="仿宋_GB2312"/>
                <w:bCs/>
                <w:sz w:val="24"/>
                <w:szCs w:val="24"/>
              </w:rPr>
              <w:t>施淑媛，排名</w:t>
            </w:r>
            <w:r>
              <w:rPr>
                <w:rFonts w:hint="eastAsia" w:eastAsia="仿宋_GB2312"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eastAsia="仿宋_GB2312"/>
                <w:bCs/>
                <w:sz w:val="24"/>
                <w:szCs w:val="24"/>
              </w:rPr>
              <w:t>，高级工程师，中国电信股份有限公司浙江分公司；</w:t>
            </w:r>
          </w:p>
          <w:p w14:paraId="3B99163F">
            <w:pPr>
              <w:spacing w:line="440" w:lineRule="exact"/>
              <w:jc w:val="left"/>
              <w:rPr>
                <w:rFonts w:hint="eastAsia" w:eastAsia="仿宋_GB2312"/>
                <w:bCs/>
                <w:sz w:val="24"/>
                <w:szCs w:val="24"/>
              </w:rPr>
            </w:pPr>
            <w:r>
              <w:rPr>
                <w:rFonts w:hint="eastAsia" w:eastAsia="仿宋_GB2312"/>
                <w:bCs/>
                <w:sz w:val="24"/>
                <w:szCs w:val="24"/>
              </w:rPr>
              <w:t>鲁  佳，排名</w:t>
            </w:r>
            <w:r>
              <w:rPr>
                <w:rFonts w:hint="eastAsia" w:eastAsia="仿宋_GB2312"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eastAsia="仿宋_GB2312"/>
                <w:bCs/>
                <w:sz w:val="24"/>
                <w:szCs w:val="24"/>
              </w:rPr>
              <w:t>，</w:t>
            </w:r>
            <w:r>
              <w:rPr>
                <w:rFonts w:hint="eastAsia" w:eastAsia="仿宋_GB2312"/>
                <w:bCs/>
                <w:sz w:val="24"/>
                <w:szCs w:val="24"/>
                <w:lang w:val="en-US" w:eastAsia="zh-CN"/>
              </w:rPr>
              <w:t>高级工程师</w:t>
            </w:r>
            <w:r>
              <w:rPr>
                <w:rFonts w:hint="eastAsia" w:eastAsia="仿宋_GB2312"/>
                <w:bCs/>
                <w:sz w:val="24"/>
                <w:szCs w:val="24"/>
              </w:rPr>
              <w:t>，三维通信股份有限公司；</w:t>
            </w:r>
          </w:p>
          <w:p w14:paraId="1BCBA826">
            <w:pPr>
              <w:spacing w:line="440" w:lineRule="exact"/>
              <w:jc w:val="left"/>
              <w:rPr>
                <w:rFonts w:eastAsia="仿宋_GB2312"/>
                <w:bCs/>
                <w:sz w:val="24"/>
                <w:szCs w:val="24"/>
              </w:rPr>
            </w:pPr>
            <w:r>
              <w:rPr>
                <w:rFonts w:hint="eastAsia" w:eastAsia="仿宋_GB2312"/>
                <w:bCs/>
                <w:sz w:val="24"/>
                <w:szCs w:val="24"/>
              </w:rPr>
              <w:t>余  毅，排名</w:t>
            </w:r>
            <w:r>
              <w:rPr>
                <w:rFonts w:hint="eastAsia" w:eastAsia="仿宋_GB2312"/>
                <w:bCs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eastAsia="仿宋_GB2312"/>
                <w:bCs/>
                <w:sz w:val="24"/>
                <w:szCs w:val="24"/>
              </w:rPr>
              <w:t>，高级工程师，华信咨询设计研究院有限公司；</w:t>
            </w:r>
          </w:p>
          <w:p w14:paraId="727644F5">
            <w:pPr>
              <w:spacing w:line="440" w:lineRule="exact"/>
              <w:jc w:val="left"/>
              <w:rPr>
                <w:rFonts w:eastAsia="仿宋_GB2312"/>
                <w:bCs/>
                <w:sz w:val="24"/>
                <w:szCs w:val="24"/>
              </w:rPr>
            </w:pPr>
            <w:r>
              <w:rPr>
                <w:rFonts w:hint="eastAsia" w:eastAsia="仿宋_GB2312"/>
                <w:bCs/>
                <w:sz w:val="24"/>
                <w:szCs w:val="24"/>
              </w:rPr>
              <w:t>王贞凯，排名7，高级工程师，中国电信股份有限公司浙江分公司；</w:t>
            </w:r>
          </w:p>
          <w:p w14:paraId="6B2592A4">
            <w:pPr>
              <w:spacing w:line="440" w:lineRule="exact"/>
              <w:jc w:val="left"/>
              <w:rPr>
                <w:rFonts w:eastAsia="仿宋_GB2312"/>
                <w:bCs/>
                <w:sz w:val="24"/>
                <w:szCs w:val="24"/>
              </w:rPr>
            </w:pPr>
            <w:r>
              <w:rPr>
                <w:rFonts w:hint="eastAsia" w:eastAsia="仿宋_GB2312"/>
                <w:bCs/>
                <w:sz w:val="24"/>
                <w:szCs w:val="24"/>
              </w:rPr>
              <w:t>叶刚跃，排名8，正高级经济师，浙江省公众信息产业有限公司；</w:t>
            </w:r>
          </w:p>
          <w:p w14:paraId="778EC1DA">
            <w:pPr>
              <w:spacing w:line="440" w:lineRule="exact"/>
              <w:jc w:val="left"/>
              <w:rPr>
                <w:rFonts w:eastAsia="仿宋_GB2312"/>
                <w:bCs/>
                <w:sz w:val="24"/>
                <w:szCs w:val="24"/>
              </w:rPr>
            </w:pPr>
            <w:r>
              <w:rPr>
                <w:rFonts w:hint="eastAsia" w:eastAsia="仿宋_GB2312"/>
                <w:bCs/>
                <w:sz w:val="24"/>
                <w:szCs w:val="24"/>
              </w:rPr>
              <w:t>闻建刚：排名9，讲</w:t>
            </w:r>
            <w:r>
              <w:rPr>
                <w:rFonts w:hint="eastAsia" w:eastAsia="仿宋_GB2312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bCs/>
                <w:sz w:val="24"/>
                <w:szCs w:val="24"/>
              </w:rPr>
              <w:t>师，浙江工商大学；</w:t>
            </w:r>
          </w:p>
          <w:p w14:paraId="5BC29B45">
            <w:pPr>
              <w:spacing w:line="440" w:lineRule="exact"/>
              <w:jc w:val="left"/>
              <w:rPr>
                <w:rFonts w:eastAsia="仿宋_GB2312"/>
                <w:bCs/>
                <w:sz w:val="24"/>
                <w:szCs w:val="24"/>
              </w:rPr>
            </w:pPr>
            <w:r>
              <w:rPr>
                <w:rFonts w:hint="eastAsia" w:eastAsia="仿宋_GB2312"/>
                <w:bCs/>
                <w:sz w:val="24"/>
                <w:szCs w:val="24"/>
              </w:rPr>
              <w:t>李虓江：排名10，正高级工程师，华信咨询设计研究院有限公司；</w:t>
            </w:r>
          </w:p>
          <w:p w14:paraId="5CFD2C73">
            <w:pPr>
              <w:spacing w:line="440" w:lineRule="exact"/>
              <w:jc w:val="left"/>
              <w:rPr>
                <w:rFonts w:eastAsia="仿宋_GB2312"/>
                <w:bCs/>
                <w:sz w:val="24"/>
                <w:szCs w:val="24"/>
              </w:rPr>
            </w:pPr>
            <w:r>
              <w:rPr>
                <w:rFonts w:hint="eastAsia" w:eastAsia="仿宋_GB2312"/>
                <w:bCs/>
                <w:sz w:val="24"/>
                <w:szCs w:val="24"/>
              </w:rPr>
              <w:t>李曙海：排名11，高级工程师，中国电信股份有限公司浙江分公司；</w:t>
            </w:r>
          </w:p>
          <w:p w14:paraId="2D549E4C">
            <w:pPr>
              <w:spacing w:line="440" w:lineRule="exact"/>
              <w:jc w:val="left"/>
              <w:rPr>
                <w:rFonts w:eastAsia="仿宋_GB2312"/>
                <w:bCs/>
                <w:sz w:val="24"/>
                <w:szCs w:val="24"/>
              </w:rPr>
            </w:pPr>
            <w:r>
              <w:rPr>
                <w:rFonts w:hint="eastAsia" w:eastAsia="仿宋_GB2312"/>
                <w:bCs/>
                <w:sz w:val="24"/>
                <w:szCs w:val="24"/>
                <w:lang w:val="en-US" w:eastAsia="zh-CN"/>
              </w:rPr>
              <w:t>蒋  勇</w:t>
            </w:r>
            <w:r>
              <w:rPr>
                <w:rFonts w:hint="eastAsia" w:eastAsia="仿宋_GB2312"/>
                <w:sz w:val="24"/>
                <w:szCs w:val="24"/>
              </w:rPr>
              <w:t>：</w:t>
            </w:r>
            <w:r>
              <w:rPr>
                <w:rFonts w:hint="eastAsia" w:eastAsia="仿宋_GB2312"/>
                <w:bCs/>
                <w:sz w:val="24"/>
                <w:szCs w:val="24"/>
              </w:rPr>
              <w:t>排名12，高级工程师，中国电信股份有限公司浙江分公司；</w:t>
            </w:r>
          </w:p>
          <w:p w14:paraId="466904B3">
            <w:pPr>
              <w:spacing w:line="440" w:lineRule="exact"/>
              <w:jc w:val="left"/>
              <w:rPr>
                <w:rFonts w:eastAsia="仿宋_GB2312"/>
                <w:bCs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王卫乔</w:t>
            </w:r>
            <w:r>
              <w:rPr>
                <w:rFonts w:hint="eastAsia" w:eastAsia="仿宋_GB2312"/>
                <w:sz w:val="24"/>
                <w:szCs w:val="24"/>
              </w:rPr>
              <w:t>：排名13，</w:t>
            </w: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中</w:t>
            </w:r>
            <w:r>
              <w:rPr>
                <w:rFonts w:hint="eastAsia" w:eastAsia="仿宋_GB2312"/>
                <w:sz w:val="24"/>
                <w:szCs w:val="24"/>
              </w:rPr>
              <w:t>级工程师，</w:t>
            </w:r>
            <w:r>
              <w:rPr>
                <w:rFonts w:hint="eastAsia" w:eastAsia="仿宋_GB2312"/>
                <w:bCs/>
                <w:sz w:val="24"/>
                <w:szCs w:val="24"/>
              </w:rPr>
              <w:t>三维通信股份有限公司。</w:t>
            </w:r>
          </w:p>
        </w:tc>
      </w:tr>
      <w:tr w14:paraId="4CF435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atLeast"/>
        </w:trPr>
        <w:tc>
          <w:tcPr>
            <w:tcW w:w="1515" w:type="dxa"/>
            <w:tcBorders>
              <w:right w:val="single" w:color="auto" w:sz="4" w:space="0"/>
            </w:tcBorders>
            <w:vAlign w:val="center"/>
          </w:tcPr>
          <w:p w14:paraId="2B5E0F01">
            <w:pPr>
              <w:spacing w:line="440" w:lineRule="exact"/>
              <w:jc w:val="left"/>
              <w:rPr>
                <w:rFonts w:eastAsia="仿宋_GB2312"/>
                <w:bCs/>
                <w:sz w:val="24"/>
                <w:szCs w:val="24"/>
              </w:rPr>
            </w:pPr>
            <w:r>
              <w:rPr>
                <w:rFonts w:eastAsia="仿宋_GB2312"/>
                <w:bCs/>
                <w:sz w:val="24"/>
                <w:szCs w:val="24"/>
              </w:rPr>
              <w:t>主要完成单位</w:t>
            </w:r>
          </w:p>
        </w:tc>
        <w:tc>
          <w:tcPr>
            <w:tcW w:w="8565" w:type="dxa"/>
            <w:tcBorders>
              <w:left w:val="single" w:color="auto" w:sz="4" w:space="0"/>
            </w:tcBorders>
            <w:vAlign w:val="center"/>
          </w:tcPr>
          <w:p w14:paraId="4BA439B7">
            <w:pPr>
              <w:spacing w:line="440" w:lineRule="exact"/>
              <w:jc w:val="left"/>
              <w:rPr>
                <w:rFonts w:eastAsia="仿宋_GB2312"/>
                <w:bCs/>
                <w:sz w:val="24"/>
                <w:szCs w:val="24"/>
              </w:rPr>
            </w:pPr>
            <w:r>
              <w:rPr>
                <w:rFonts w:hint="eastAsia" w:eastAsia="仿宋_GB2312"/>
                <w:bCs/>
                <w:sz w:val="24"/>
                <w:szCs w:val="24"/>
              </w:rPr>
              <w:t>1.单位名称：中国电信股份有限公司浙江分公司</w:t>
            </w:r>
          </w:p>
          <w:p w14:paraId="57786AA9">
            <w:pPr>
              <w:spacing w:line="440" w:lineRule="exact"/>
              <w:jc w:val="left"/>
              <w:rPr>
                <w:rFonts w:eastAsia="仿宋_GB2312"/>
                <w:bCs/>
                <w:sz w:val="24"/>
                <w:szCs w:val="24"/>
              </w:rPr>
            </w:pPr>
            <w:r>
              <w:rPr>
                <w:rFonts w:hint="eastAsia" w:eastAsia="仿宋_GB2312"/>
                <w:bCs/>
                <w:sz w:val="24"/>
                <w:szCs w:val="24"/>
              </w:rPr>
              <w:t>2.单位名称：浙江大学</w:t>
            </w:r>
          </w:p>
          <w:p w14:paraId="73BD38FB">
            <w:pPr>
              <w:spacing w:line="440" w:lineRule="exact"/>
              <w:jc w:val="left"/>
              <w:rPr>
                <w:rFonts w:eastAsia="仿宋_GB2312"/>
                <w:bCs/>
                <w:sz w:val="24"/>
                <w:szCs w:val="24"/>
              </w:rPr>
            </w:pPr>
            <w:r>
              <w:rPr>
                <w:rFonts w:hint="eastAsia" w:eastAsia="仿宋_GB2312"/>
                <w:bCs/>
                <w:sz w:val="24"/>
                <w:szCs w:val="24"/>
              </w:rPr>
              <w:t>3.单位名称：浙江工商大学</w:t>
            </w:r>
          </w:p>
          <w:p w14:paraId="1A418107">
            <w:pPr>
              <w:spacing w:line="440" w:lineRule="exact"/>
              <w:jc w:val="left"/>
              <w:rPr>
                <w:rFonts w:eastAsia="仿宋_GB2312"/>
                <w:bCs/>
                <w:sz w:val="24"/>
                <w:szCs w:val="24"/>
              </w:rPr>
            </w:pPr>
            <w:r>
              <w:rPr>
                <w:rFonts w:hint="eastAsia" w:eastAsia="仿宋_GB2312"/>
                <w:bCs/>
                <w:sz w:val="24"/>
                <w:szCs w:val="24"/>
              </w:rPr>
              <w:t>4.单位名称：三维通信股份有限公司</w:t>
            </w:r>
          </w:p>
          <w:p w14:paraId="5357A442">
            <w:pPr>
              <w:spacing w:line="440" w:lineRule="exact"/>
              <w:jc w:val="left"/>
              <w:rPr>
                <w:rFonts w:eastAsia="仿宋_GB2312"/>
                <w:bCs/>
                <w:sz w:val="24"/>
                <w:szCs w:val="24"/>
              </w:rPr>
            </w:pPr>
            <w:r>
              <w:rPr>
                <w:rFonts w:hint="eastAsia" w:eastAsia="仿宋_GB2312"/>
                <w:bCs/>
                <w:sz w:val="24"/>
                <w:szCs w:val="24"/>
              </w:rPr>
              <w:t>5.单位名称：华信咨询设计研究院有限公司</w:t>
            </w:r>
          </w:p>
          <w:p w14:paraId="7E58D618">
            <w:pPr>
              <w:spacing w:line="440" w:lineRule="exact"/>
              <w:jc w:val="left"/>
              <w:rPr>
                <w:rFonts w:eastAsia="仿宋_GB2312"/>
                <w:bCs/>
                <w:sz w:val="24"/>
                <w:szCs w:val="24"/>
              </w:rPr>
            </w:pPr>
            <w:r>
              <w:rPr>
                <w:rFonts w:hint="eastAsia" w:eastAsia="仿宋_GB2312"/>
                <w:bCs/>
                <w:sz w:val="24"/>
                <w:szCs w:val="24"/>
              </w:rPr>
              <w:t>6.单位名称：浙江省公众信息产业有限公司</w:t>
            </w:r>
          </w:p>
        </w:tc>
      </w:tr>
      <w:tr w14:paraId="0E1465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1515" w:type="dxa"/>
            <w:vAlign w:val="center"/>
          </w:tcPr>
          <w:p w14:paraId="31F53281">
            <w:pPr>
              <w:jc w:val="center"/>
              <w:rPr>
                <w:rStyle w:val="6"/>
                <w:rFonts w:eastAsia="仿宋_GB2312"/>
                <w:b w:val="0"/>
                <w:color w:val="auto"/>
                <w:sz w:val="28"/>
                <w:szCs w:val="28"/>
                <w:highlight w:val="none"/>
              </w:rPr>
            </w:pPr>
            <w:r>
              <w:rPr>
                <w:rStyle w:val="6"/>
                <w:rFonts w:eastAsia="仿宋_GB2312"/>
                <w:b w:val="0"/>
                <w:color w:val="auto"/>
                <w:sz w:val="28"/>
                <w:szCs w:val="28"/>
                <w:highlight w:val="none"/>
              </w:rPr>
              <w:t>提名单位</w:t>
            </w:r>
          </w:p>
        </w:tc>
        <w:tc>
          <w:tcPr>
            <w:tcW w:w="8565" w:type="dxa"/>
            <w:vAlign w:val="center"/>
          </w:tcPr>
          <w:p w14:paraId="38001B1E">
            <w:pPr>
              <w:contextualSpacing/>
              <w:jc w:val="center"/>
              <w:rPr>
                <w:rStyle w:val="6"/>
                <w:rFonts w:hint="default" w:eastAsia="宋体"/>
                <w:b w:val="0"/>
                <w:color w:val="auto"/>
                <w:highlight w:val="none"/>
                <w:lang w:val="en-US" w:eastAsia="zh-CN"/>
              </w:rPr>
            </w:pPr>
            <w:r>
              <w:rPr>
                <w:rStyle w:val="6"/>
                <w:rFonts w:hint="eastAsia"/>
                <w:b w:val="0"/>
                <w:color w:val="auto"/>
                <w:highlight w:val="none"/>
                <w:lang w:val="en-US" w:eastAsia="zh-CN"/>
              </w:rPr>
              <w:t>浙江省物联网产业协会</w:t>
            </w:r>
          </w:p>
        </w:tc>
      </w:tr>
      <w:tr w14:paraId="4C7EAD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3" w:hRule="atLeast"/>
        </w:trPr>
        <w:tc>
          <w:tcPr>
            <w:tcW w:w="1515" w:type="dxa"/>
            <w:vAlign w:val="center"/>
          </w:tcPr>
          <w:p w14:paraId="1F35AD3F">
            <w:pPr>
              <w:jc w:val="center"/>
              <w:rPr>
                <w:rStyle w:val="6"/>
                <w:rFonts w:eastAsia="仿宋_GB2312"/>
                <w:b w:val="0"/>
                <w:color w:val="auto"/>
                <w:sz w:val="28"/>
                <w:szCs w:val="28"/>
              </w:rPr>
            </w:pPr>
            <w:r>
              <w:rPr>
                <w:rStyle w:val="6"/>
                <w:rFonts w:eastAsia="仿宋_GB2312"/>
                <w:b w:val="0"/>
                <w:color w:val="auto"/>
                <w:sz w:val="28"/>
                <w:szCs w:val="28"/>
              </w:rPr>
              <w:t>提名意见</w:t>
            </w:r>
          </w:p>
        </w:tc>
        <w:tc>
          <w:tcPr>
            <w:tcW w:w="8565" w:type="dxa"/>
            <w:vAlign w:val="center"/>
          </w:tcPr>
          <w:p w14:paraId="3755B2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8" w:firstLineChars="200"/>
              <w:jc w:val="left"/>
              <w:textAlignment w:val="auto"/>
              <w:rPr>
                <w:rFonts w:hint="eastAsia" w:eastAsia="宋体"/>
                <w:bCs/>
                <w:spacing w:val="2"/>
                <w:sz w:val="24"/>
                <w:lang w:eastAsia="zh-CN"/>
              </w:rPr>
            </w:pPr>
            <w:r>
              <w:rPr>
                <w:rFonts w:hint="eastAsia" w:eastAsia="宋体"/>
                <w:bCs/>
                <w:spacing w:val="2"/>
                <w:sz w:val="24"/>
                <w:lang w:eastAsia="zh-CN"/>
              </w:rPr>
              <w:t>在全球数字化转型和绿色发展的双重驱动下，中国正积极推动5G技术创新与绿色低碳战略深度融合。当前5G行业专网面临诸多挑战：专网规划建设成本高，精准度和效率亟待提升；网络能耗剧增，运维数字化程度低，节能策略缺乏灵活性与针对性；专网普遍存在资源调度优化不足、小区容量有待提升等问题。鉴于此，在工信部工业互联网创新发展工程、浙江省省级工业新产品开发项目、杭州市国内首台套项目的支持下，项目组完成了“低碳低成本5G专网关键技术研发及产业赋能应用”项目。提出了基于LBS赋能的多场景专网低成本精确规划技术，提升不同场景需求下的定位精度和部署效率；提出了实时高效及智慧赋能的节能系统性方案与平台，实现5G专网在运维、优化、节能、可靠性上的显著提升；提出了基站侧和终端侧多维无线资源优化技术，提升资源利用率和小区容量。项目关键技术获发明专利授权10项，论文10篇，专著1本，软著1篇。项目产品“低功耗智能化5G专网小基站”获浙江省工业新产品证书，技术处于国际领先水平。</w:t>
            </w:r>
          </w:p>
          <w:p w14:paraId="62AEFA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8" w:firstLineChars="200"/>
              <w:jc w:val="left"/>
              <w:textAlignment w:val="auto"/>
              <w:rPr>
                <w:rFonts w:hint="eastAsia" w:eastAsia="宋体"/>
                <w:bCs/>
                <w:spacing w:val="2"/>
                <w:sz w:val="24"/>
                <w:lang w:eastAsia="zh-CN"/>
              </w:rPr>
            </w:pPr>
            <w:r>
              <w:rPr>
                <w:rFonts w:hint="eastAsia" w:eastAsia="宋体"/>
                <w:bCs/>
                <w:spacing w:val="2"/>
                <w:sz w:val="24"/>
                <w:lang w:eastAsia="zh-CN"/>
              </w:rPr>
              <w:t>项目成果已规模应用于电信运营商及多家行业知名用户，广泛应用于欧美等国际市场，获得客户高度认可；支撑了第19届杭州亚运会，助力观众极致观赛体验，赢得国际赞誉，增进国际合作。相关产品2021-2023年间新增产值20.21亿元，利润0.34亿元，项目获得2024年浙江省通信学会科学技术一等奖。</w:t>
            </w:r>
          </w:p>
          <w:p w14:paraId="6F50D9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8" w:firstLineChars="200"/>
              <w:jc w:val="left"/>
              <w:textAlignment w:val="auto"/>
              <w:rPr>
                <w:rFonts w:hint="eastAsia" w:eastAsia="宋体"/>
                <w:bCs/>
                <w:spacing w:val="2"/>
                <w:sz w:val="24"/>
                <w:lang w:eastAsia="zh-CN"/>
              </w:rPr>
            </w:pPr>
          </w:p>
          <w:p w14:paraId="2CFF3A92">
            <w:pPr>
              <w:spacing w:line="440" w:lineRule="exact"/>
              <w:jc w:val="left"/>
              <w:rPr>
                <w:rFonts w:hint="eastAsia" w:eastAsia="宋体"/>
                <w:bCs/>
                <w:spacing w:val="2"/>
                <w:sz w:val="24"/>
                <w:lang w:eastAsia="zh-CN"/>
              </w:rPr>
            </w:pPr>
            <w:r>
              <w:rPr>
                <w:rFonts w:hint="eastAsia" w:eastAsia="宋体"/>
                <w:bCs/>
                <w:spacing w:val="2"/>
                <w:sz w:val="24"/>
                <w:lang w:eastAsia="zh-CN"/>
              </w:rPr>
              <w:t>提名该成果为省科学技术进步奖一等奖。</w:t>
            </w:r>
          </w:p>
        </w:tc>
      </w:tr>
    </w:tbl>
    <w:p w14:paraId="5D5E2C7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B97BCBC8-6274-4563-8B83-6B6AFE4EA43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1B594F05-45CA-4C76-A995-A0896B9DFFA1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F57130"/>
    <w:rsid w:val="00116034"/>
    <w:rsid w:val="00AA2678"/>
    <w:rsid w:val="00CE4E23"/>
    <w:rsid w:val="00DD52E2"/>
    <w:rsid w:val="00E00C42"/>
    <w:rsid w:val="00F163F4"/>
    <w:rsid w:val="06AD0181"/>
    <w:rsid w:val="073935E8"/>
    <w:rsid w:val="075B2AB5"/>
    <w:rsid w:val="076C65B8"/>
    <w:rsid w:val="082F6A38"/>
    <w:rsid w:val="085E7AC8"/>
    <w:rsid w:val="098147A7"/>
    <w:rsid w:val="0B7C5866"/>
    <w:rsid w:val="0D1B19F6"/>
    <w:rsid w:val="0EEB2695"/>
    <w:rsid w:val="132E6E17"/>
    <w:rsid w:val="13F34C8A"/>
    <w:rsid w:val="167A736F"/>
    <w:rsid w:val="16C31566"/>
    <w:rsid w:val="173E0EAF"/>
    <w:rsid w:val="191F64A1"/>
    <w:rsid w:val="19B10934"/>
    <w:rsid w:val="1BD937BC"/>
    <w:rsid w:val="1CDE306A"/>
    <w:rsid w:val="1D053C04"/>
    <w:rsid w:val="1D8661A8"/>
    <w:rsid w:val="1E651BEC"/>
    <w:rsid w:val="242F7169"/>
    <w:rsid w:val="27BF3E1E"/>
    <w:rsid w:val="290A02E1"/>
    <w:rsid w:val="2AF04C7E"/>
    <w:rsid w:val="2DBE3B18"/>
    <w:rsid w:val="2F1620F9"/>
    <w:rsid w:val="31AC7DAC"/>
    <w:rsid w:val="329A05CD"/>
    <w:rsid w:val="32AA5636"/>
    <w:rsid w:val="32C043F9"/>
    <w:rsid w:val="33FA7909"/>
    <w:rsid w:val="354F6482"/>
    <w:rsid w:val="361913CE"/>
    <w:rsid w:val="374F724D"/>
    <w:rsid w:val="383B234D"/>
    <w:rsid w:val="38C757B4"/>
    <w:rsid w:val="39A95DA7"/>
    <w:rsid w:val="3CE71A3F"/>
    <w:rsid w:val="3CF03605"/>
    <w:rsid w:val="3D5C61B8"/>
    <w:rsid w:val="3DD358F5"/>
    <w:rsid w:val="3F706501"/>
    <w:rsid w:val="3FE86C0B"/>
    <w:rsid w:val="40F57130"/>
    <w:rsid w:val="43071F86"/>
    <w:rsid w:val="4315253F"/>
    <w:rsid w:val="4374071E"/>
    <w:rsid w:val="43AF4EED"/>
    <w:rsid w:val="44830FF5"/>
    <w:rsid w:val="463B4A08"/>
    <w:rsid w:val="49865D2D"/>
    <w:rsid w:val="49B52FF9"/>
    <w:rsid w:val="4AFE2097"/>
    <w:rsid w:val="4C413D80"/>
    <w:rsid w:val="4C483245"/>
    <w:rsid w:val="4C73767A"/>
    <w:rsid w:val="4D4E65AB"/>
    <w:rsid w:val="4E105575"/>
    <w:rsid w:val="4ED129DC"/>
    <w:rsid w:val="4F001FD3"/>
    <w:rsid w:val="51BB14A5"/>
    <w:rsid w:val="522B768A"/>
    <w:rsid w:val="52811E68"/>
    <w:rsid w:val="554B5B7F"/>
    <w:rsid w:val="555E60BF"/>
    <w:rsid w:val="557E1851"/>
    <w:rsid w:val="57867A28"/>
    <w:rsid w:val="582F7ABC"/>
    <w:rsid w:val="5A72006F"/>
    <w:rsid w:val="5AE91E90"/>
    <w:rsid w:val="5F6D1731"/>
    <w:rsid w:val="61306A6A"/>
    <w:rsid w:val="653B6219"/>
    <w:rsid w:val="66021B02"/>
    <w:rsid w:val="67874F0A"/>
    <w:rsid w:val="67C160A2"/>
    <w:rsid w:val="69397BE2"/>
    <w:rsid w:val="69B30239"/>
    <w:rsid w:val="6B342AB5"/>
    <w:rsid w:val="6B747DD8"/>
    <w:rsid w:val="6C3D7821"/>
    <w:rsid w:val="71B07C13"/>
    <w:rsid w:val="750A6BCA"/>
    <w:rsid w:val="75286F45"/>
    <w:rsid w:val="762A1FEB"/>
    <w:rsid w:val="78270007"/>
    <w:rsid w:val="784C66A2"/>
    <w:rsid w:val="78622F0F"/>
    <w:rsid w:val="78F341AE"/>
    <w:rsid w:val="791B1956"/>
    <w:rsid w:val="7A4C04B1"/>
    <w:rsid w:val="7B22438B"/>
    <w:rsid w:val="7F55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title1"/>
    <w:qFormat/>
    <w:uiPriority w:val="0"/>
    <w:rPr>
      <w:b/>
      <w:bCs/>
      <w:color w:val="999900"/>
      <w:sz w:val="24"/>
      <w:szCs w:val="24"/>
    </w:rPr>
  </w:style>
  <w:style w:type="character" w:customStyle="1" w:styleId="7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1381</Words>
  <Characters>1595</Characters>
  <Lines>12</Lines>
  <Paragraphs>3</Paragraphs>
  <TotalTime>3</TotalTime>
  <ScaleCrop>false</ScaleCrop>
  <LinksUpToDate>false</LinksUpToDate>
  <CharactersWithSpaces>1609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2024-08-01T10:05:00Z</dcterms:created>
  <dc:creator>MR.SHU</dc:creator>
  <cp:lastModifiedBy>上上日记</cp:lastModifiedBy>
  <dcterms:modified xsi:type="dcterms:W3CDTF">2025-09-22T05:40:41Z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6755C3E58D3E44089B0129C45D2AE40B_13</vt:lpwstr>
  </property>
  <property fmtid="{D5CDD505-2E9C-101B-9397-08002B2CF9AE}" pid="4" name="KSOTemplateDocerSaveRecord">
    <vt:lpwstr>eyJoZGlkIjoiMWU5OGEzZTY3ZmZiOTFlYTI3ZTRmZGFmNGRhMjVhZDgiLCJ1c2VySWQiOiIxMzY5MDQ5MTAyIn0=</vt:lpwstr>
  </property>
</Properties>
</file>